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F47464"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3B33DD">
        <w:rPr>
          <w:rFonts w:ascii="Arial" w:eastAsiaTheme="minorEastAsia" w:hAnsi="Arial" w:cs="Arial" w:hint="eastAsia"/>
          <w:b/>
          <w:color w:val="000000" w:themeColor="text1"/>
          <w:sz w:val="24"/>
          <w:szCs w:val="24"/>
          <w:lang w:val="en-US"/>
        </w:rPr>
        <w:t>5</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7C0A9A">
        <w:rPr>
          <w:rFonts w:ascii="Arial" w:eastAsiaTheme="minorEastAsia" w:hAnsi="Arial" w:cs="Arial" w:hint="eastAsia"/>
          <w:b/>
          <w:color w:val="000000" w:themeColor="text1"/>
          <w:sz w:val="24"/>
          <w:szCs w:val="24"/>
          <w:lang w:val="en-US"/>
        </w:rPr>
        <w:t xml:space="preserve">  </w:t>
      </w:r>
      <w:r w:rsidR="007C0A9A" w:rsidRPr="003B33DD">
        <w:rPr>
          <w:rFonts w:ascii="Arial" w:eastAsiaTheme="minorEastAsia" w:hAnsi="Arial" w:cs="Arial" w:hint="eastAsia"/>
          <w:b/>
          <w:color w:val="FF0000"/>
          <w:sz w:val="24"/>
          <w:szCs w:val="24"/>
          <w:lang w:val="en-US"/>
        </w:rPr>
        <w:t xml:space="preserve">  </w:t>
      </w:r>
      <w:r w:rsidR="007C0A9A" w:rsidRPr="00E97283">
        <w:rPr>
          <w:rFonts w:ascii="Arial" w:eastAsiaTheme="minorEastAsia" w:hAnsi="Arial" w:cs="Arial" w:hint="eastAsia"/>
          <w:b/>
          <w:color w:val="000000" w:themeColor="text1"/>
          <w:sz w:val="24"/>
          <w:szCs w:val="24"/>
          <w:lang w:val="en-US"/>
        </w:rPr>
        <w:t xml:space="preserve"> </w:t>
      </w:r>
      <w:r w:rsidR="00E97283">
        <w:rPr>
          <w:rFonts w:ascii="Arial" w:eastAsiaTheme="minorEastAsia" w:hAnsi="Arial" w:cs="Arial" w:hint="eastAsia"/>
          <w:b/>
          <w:color w:val="000000" w:themeColor="text1"/>
          <w:sz w:val="24"/>
          <w:szCs w:val="24"/>
          <w:lang w:val="en-US"/>
        </w:rPr>
        <w:t xml:space="preserve">      </w:t>
      </w:r>
      <w:r w:rsidR="00DD54C3" w:rsidRPr="00E97283">
        <w:rPr>
          <w:rFonts w:ascii="Arial" w:hAnsi="Arial" w:cs="Arial" w:hint="eastAsia"/>
          <w:b/>
          <w:color w:val="000000" w:themeColor="text1"/>
          <w:sz w:val="24"/>
          <w:szCs w:val="24"/>
        </w:rPr>
        <w:t xml:space="preserve"> </w:t>
      </w:r>
      <w:r w:rsidR="00E97283" w:rsidRPr="00E97283">
        <w:rPr>
          <w:rFonts w:ascii="Arial" w:hAnsi="Arial" w:cs="Arial"/>
          <w:b/>
          <w:color w:val="000000" w:themeColor="text1"/>
          <w:sz w:val="24"/>
          <w:szCs w:val="24"/>
        </w:rPr>
        <w:t>R4-2506007</w:t>
      </w:r>
    </w:p>
    <w:p w:rsidR="004847AC" w:rsidRPr="00B5123C" w:rsidRDefault="00B5123C" w:rsidP="000A4C5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B5123C">
        <w:rPr>
          <w:rFonts w:ascii="Arial" w:hAnsi="Arial" w:cs="Arial"/>
          <w:b/>
          <w:color w:val="000000" w:themeColor="text1"/>
          <w:sz w:val="24"/>
          <w:szCs w:val="24"/>
        </w:rPr>
        <w:t>Malta, MT, 19th – 23rd May, 2025</w:t>
      </w:r>
    </w:p>
    <w:p w:rsidR="000E1ED9" w:rsidRPr="00446230" w:rsidRDefault="000E1ED9"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 xml:space="preserve">modification of existing </w:t>
      </w:r>
      <w:r w:rsidR="00C426FA">
        <w:rPr>
          <w:rFonts w:ascii="Arial" w:hAnsi="Arial" w:cs="Arial" w:hint="eastAsia"/>
          <w:b w:val="0"/>
          <w:color w:val="000000" w:themeColor="text1"/>
          <w:lang w:val="en-US"/>
        </w:rPr>
        <w:t xml:space="preserve">Tx </w:t>
      </w:r>
      <w:r w:rsidR="00D852F5" w:rsidRPr="00EF7DD0">
        <w:rPr>
          <w:rFonts w:ascii="Arial" w:hAnsi="Arial" w:cs="Arial"/>
          <w:b w:val="0"/>
          <w:color w:val="000000" w:themeColor="text1"/>
          <w:lang w:val="en-US"/>
        </w:rPr>
        <w:t>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707B14" w:rsidRPr="00E97283">
        <w:rPr>
          <w:rFonts w:ascii="Arial" w:hAnsi="Arial" w:cs="Arial"/>
          <w:b w:val="0"/>
          <w:color w:val="000000" w:themeColor="text1"/>
        </w:rPr>
        <w:t>7.2</w:t>
      </w:r>
      <w:r w:rsidR="00E97283" w:rsidRPr="00E97283">
        <w:rPr>
          <w:rFonts w:ascii="Arial" w:hAnsi="Arial" w:cs="Arial" w:hint="eastAsia"/>
          <w:b w:val="0"/>
          <w:color w:val="000000" w:themeColor="text1"/>
        </w:rPr>
        <w:t>5</w:t>
      </w:r>
      <w:r w:rsidR="00707B14" w:rsidRPr="00E97283">
        <w:rPr>
          <w:rFonts w:ascii="Arial" w:hAnsi="Arial" w:cs="Arial"/>
          <w:b w:val="0"/>
          <w:color w:val="000000" w:themeColor="text1"/>
        </w:rPr>
        <w:t>.</w:t>
      </w:r>
      <w:r w:rsidR="00E97283" w:rsidRPr="00E97283">
        <w:rPr>
          <w:rFonts w:ascii="Arial" w:hAnsi="Arial" w:cs="Arial" w:hint="eastAsia"/>
          <w:b w:val="0"/>
          <w:color w:val="000000" w:themeColor="text1"/>
        </w:rPr>
        <w:t>3</w:t>
      </w:r>
      <w:r w:rsidR="00707B14" w:rsidRPr="00E97283">
        <w:rPr>
          <w:rFonts w:ascii="Arial" w:hAnsi="Arial" w:cs="Arial"/>
          <w:b w:val="0"/>
          <w:color w:val="000000" w:themeColor="text1"/>
        </w:rPr>
        <w:t>.2</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062571" w:rsidRDefault="009E1A12" w:rsidP="00EE7513">
      <w:pPr>
        <w:rPr>
          <w:color w:val="000000" w:themeColor="text1"/>
          <w:sz w:val="20"/>
          <w:lang w:val="en-US"/>
        </w:rPr>
      </w:pPr>
      <w:r w:rsidRPr="00062571">
        <w:rPr>
          <w:iCs/>
          <w:color w:val="000000" w:themeColor="text1"/>
        </w:rPr>
        <w:t xml:space="preserve">WF [1] </w:t>
      </w:r>
      <w:r w:rsidR="001A0285" w:rsidRPr="00062571">
        <w:rPr>
          <w:rFonts w:hint="eastAsia"/>
          <w:iCs/>
          <w:color w:val="000000" w:themeColor="text1"/>
        </w:rPr>
        <w:t>of RAN4#11</w:t>
      </w:r>
      <w:r w:rsidR="00CD0101" w:rsidRPr="00062571">
        <w:rPr>
          <w:rFonts w:hint="eastAsia"/>
          <w:iCs/>
          <w:color w:val="000000" w:themeColor="text1"/>
        </w:rPr>
        <w:t>4</w:t>
      </w:r>
      <w:r w:rsidR="00EF0EFB">
        <w:rPr>
          <w:rFonts w:hint="eastAsia"/>
          <w:iCs/>
          <w:color w:val="000000" w:themeColor="text1"/>
        </w:rPr>
        <w:t>bis</w:t>
      </w:r>
      <w:r w:rsidR="00EE7513" w:rsidRPr="00062571">
        <w:rPr>
          <w:rFonts w:hint="eastAsia"/>
          <w:color w:val="000000" w:themeColor="text1"/>
        </w:rPr>
        <w:t xml:space="preserve"> concluded </w:t>
      </w:r>
      <w:r w:rsidR="00EE7513" w:rsidRPr="00062571">
        <w:rPr>
          <w:color w:val="000000" w:themeColor="text1"/>
          <w:lang w:val="en-US"/>
        </w:rPr>
        <w:t>that further stud</w:t>
      </w:r>
      <w:r w:rsidR="00EE7513" w:rsidRPr="00062571">
        <w:rPr>
          <w:rFonts w:hint="eastAsia"/>
          <w:color w:val="000000" w:themeColor="text1"/>
          <w:lang w:val="en-US"/>
        </w:rPr>
        <w:t>ies are</w:t>
      </w:r>
      <w:r w:rsidR="00EE7513" w:rsidRPr="00062571">
        <w:rPr>
          <w:color w:val="000000" w:themeColor="text1"/>
          <w:lang w:val="en-US"/>
        </w:rPr>
        <w:t xml:space="preserve"> needed </w:t>
      </w:r>
      <w:r w:rsidR="00881028" w:rsidRPr="00062571">
        <w:rPr>
          <w:rFonts w:hint="eastAsia"/>
          <w:color w:val="000000" w:themeColor="text1"/>
          <w:lang w:val="en-US"/>
        </w:rPr>
        <w:t>for some TX</w:t>
      </w:r>
      <w:r w:rsidR="00C426FA" w:rsidRPr="00062571">
        <w:rPr>
          <w:rFonts w:hint="eastAsia"/>
          <w:color w:val="000000" w:themeColor="text1"/>
          <w:lang w:val="en-US"/>
        </w:rPr>
        <w:t xml:space="preserve"> </w:t>
      </w:r>
      <w:r w:rsidR="00881028" w:rsidRPr="00062571">
        <w:rPr>
          <w:rFonts w:hint="eastAsia"/>
          <w:color w:val="000000" w:themeColor="text1"/>
          <w:lang w:val="en-US"/>
        </w:rPr>
        <w:t>RF requirements</w:t>
      </w:r>
      <w:r w:rsidR="00DF6B2E" w:rsidRPr="00062571">
        <w:rPr>
          <w:rFonts w:hint="eastAsia"/>
          <w:color w:val="000000" w:themeColor="text1"/>
        </w:rPr>
        <w:t>. T</w:t>
      </w:r>
      <w:r w:rsidR="00EE7513" w:rsidRPr="00062571">
        <w:rPr>
          <w:rFonts w:hint="eastAsia"/>
          <w:color w:val="000000" w:themeColor="text1"/>
        </w:rPr>
        <w:t xml:space="preserve">his </w:t>
      </w:r>
      <w:r w:rsidR="00EE7513" w:rsidRPr="00062571">
        <w:rPr>
          <w:rFonts w:hint="eastAsia"/>
          <w:color w:val="000000" w:themeColor="text1"/>
          <w:sz w:val="20"/>
          <w:lang w:val="en-US"/>
        </w:rPr>
        <w:t xml:space="preserve">contribution provides our </w:t>
      </w:r>
      <w:r w:rsidR="00EE7513" w:rsidRPr="00062571">
        <w:rPr>
          <w:color w:val="000000" w:themeColor="text1"/>
          <w:sz w:val="20"/>
          <w:lang w:val="en-US"/>
        </w:rPr>
        <w:t xml:space="preserve">further </w:t>
      </w:r>
      <w:r w:rsidR="00EE7513" w:rsidRPr="00062571">
        <w:rPr>
          <w:rFonts w:hint="eastAsia"/>
          <w:color w:val="000000" w:themeColor="text1"/>
          <w:sz w:val="20"/>
          <w:lang w:val="en-US"/>
        </w:rPr>
        <w:t>analys</w:t>
      </w:r>
      <w:r w:rsidR="00EE7513" w:rsidRPr="00062571">
        <w:rPr>
          <w:color w:val="000000" w:themeColor="text1"/>
          <w:sz w:val="20"/>
          <w:lang w:val="en-US"/>
        </w:rPr>
        <w:t>is</w:t>
      </w:r>
      <w:r w:rsidR="00EE7513" w:rsidRPr="00062571">
        <w:rPr>
          <w:rFonts w:hint="eastAsia"/>
          <w:color w:val="000000" w:themeColor="text1"/>
          <w:sz w:val="20"/>
          <w:lang w:val="en-US"/>
        </w:rPr>
        <w:t xml:space="preserve"> of the requirements.</w:t>
      </w:r>
      <w:r w:rsidR="003B4787" w:rsidRPr="00062571">
        <w:rPr>
          <w:color w:val="000000" w:themeColor="text1"/>
        </w:rPr>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C426FA">
        <w:rPr>
          <w:rFonts w:hint="eastAsia"/>
          <w:lang w:eastAsia="zh-CN"/>
        </w:rPr>
        <w:t xml:space="preserve">Tx </w:t>
      </w:r>
      <w:r w:rsidR="00B242FF">
        <w:rPr>
          <w:lang w:eastAsia="zh-CN"/>
        </w:rPr>
        <w:t>RF Requirement</w:t>
      </w:r>
    </w:p>
    <w:p w:rsidR="00FF1BDF" w:rsidRDefault="00462B46" w:rsidP="00462B46">
      <w:pPr>
        <w:pStyle w:val="2"/>
        <w:numPr>
          <w:ilvl w:val="1"/>
          <w:numId w:val="4"/>
        </w:numPr>
        <w:rPr>
          <w:color w:val="000000" w:themeColor="text1"/>
        </w:rPr>
      </w:pPr>
      <w:r w:rsidRPr="00462B46">
        <w:rPr>
          <w:color w:val="000000" w:themeColor="text1"/>
        </w:rPr>
        <w:t>Deployment scenarios for FR1 SBFD macro BS</w:t>
      </w:r>
    </w:p>
    <w:p w:rsidR="003B33DD" w:rsidRDefault="003B33DD" w:rsidP="00F76637">
      <w:pPr>
        <w:rPr>
          <w:color w:val="000000" w:themeColor="text1"/>
        </w:rPr>
      </w:pPr>
      <w:r w:rsidRPr="003B33DD">
        <w:rPr>
          <w:noProof/>
          <w:color w:val="000000" w:themeColor="text1"/>
          <w:lang w:val="en-US"/>
        </w:rPr>
        <mc:AlternateContent>
          <mc:Choice Requires="wps">
            <w:drawing>
              <wp:anchor distT="0" distB="0" distL="114300" distR="114300" simplePos="0" relativeHeight="251661312" behindDoc="0" locked="0" layoutInCell="1" allowOverlap="1" wp14:anchorId="6EF964A8" wp14:editId="70977218">
                <wp:simplePos x="0" y="0"/>
                <wp:positionH relativeFrom="column">
                  <wp:posOffset>-3810</wp:posOffset>
                </wp:positionH>
                <wp:positionV relativeFrom="paragraph">
                  <wp:posOffset>73660</wp:posOffset>
                </wp:positionV>
                <wp:extent cx="5957570" cy="2923540"/>
                <wp:effectExtent l="0" t="0" r="24130" b="1016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570" cy="2923540"/>
                        </a:xfrm>
                        <a:prstGeom prst="rect">
                          <a:avLst/>
                        </a:prstGeom>
                        <a:solidFill>
                          <a:srgbClr val="FFFFFF"/>
                        </a:solidFill>
                        <a:ln w="9525">
                          <a:solidFill>
                            <a:srgbClr val="000000"/>
                          </a:solidFill>
                          <a:miter lim="800000"/>
                          <a:headEnd/>
                          <a:tailEnd/>
                        </a:ln>
                      </wps:spPr>
                      <wps:txbx>
                        <w:txbxContent>
                          <w:p w:rsidR="003B33DD" w:rsidRPr="003742AF" w:rsidRDefault="003B33DD" w:rsidP="003B33DD">
                            <w:pPr>
                              <w:pStyle w:val="2"/>
                              <w:rPr>
                                <w:lang w:val="en-US"/>
                              </w:rPr>
                            </w:pPr>
                            <w:bookmarkStart w:id="2" w:name="_Hlk195233232"/>
                            <w:r w:rsidRPr="003742AF">
                              <w:rPr>
                                <w:lang w:val="en-US"/>
                              </w:rPr>
                              <w:t xml:space="preserve">Issue 1-1: </w:t>
                            </w:r>
                            <w:r w:rsidRPr="005F5456">
                              <w:rPr>
                                <w:lang w:val="en-US"/>
                              </w:rPr>
                              <w:t>Deployment scenarios for FR1 SBFD macro BS</w:t>
                            </w:r>
                          </w:p>
                          <w:p w:rsidR="003B33DD" w:rsidRPr="003B2916" w:rsidRDefault="003B33DD" w:rsidP="003B33DD">
                            <w:pPr>
                              <w:pStyle w:val="afa"/>
                              <w:widowControl/>
                              <w:numPr>
                                <w:ilvl w:val="0"/>
                                <w:numId w:val="26"/>
                              </w:numPr>
                              <w:spacing w:before="24" w:after="24" w:line="240" w:lineRule="auto"/>
                              <w:ind w:left="720" w:firstLineChars="0"/>
                              <w:jc w:val="left"/>
                            </w:pPr>
                            <w:r w:rsidRPr="003B2916">
                              <w:t>Way forward</w:t>
                            </w:r>
                          </w:p>
                          <w:p w:rsidR="003B33DD"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rsidRPr="003B2916">
                              <w:t>Encourage companies to provide more inputs on whether SBFD-SBFD co-ex case should be in Rel-19 scope.</w:t>
                            </w:r>
                          </w:p>
                          <w:p w:rsidR="003B33DD" w:rsidRPr="003742AF"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t xml:space="preserve">If it is in the scope of Rel-19, companies are also encouraged to provide input on </w:t>
                            </w:r>
                            <w:r w:rsidRPr="003742AF">
                              <w:rPr>
                                <w:lang w:val="en-US"/>
                              </w:rPr>
                              <w:t>wh</w:t>
                            </w:r>
                            <w:r>
                              <w:rPr>
                                <w:lang w:val="en-US"/>
                              </w:rPr>
                              <w:t>ether/</w:t>
                            </w:r>
                            <w:r>
                              <w:t>how to derive the additional requirements. FFS a</w:t>
                            </w:r>
                            <w:r w:rsidRPr="00015077">
                              <w:t>spects that may need to be taken into account include:</w:t>
                            </w:r>
                          </w:p>
                          <w:p w:rsidR="003B33DD"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t>Expected emissions and blocking levels, which could be estimated by means of considering, e.g.:</w:t>
                            </w:r>
                          </w:p>
                          <w:p w:rsidR="003B33DD" w:rsidRDefault="003B33DD" w:rsidP="003B33DD">
                            <w:pPr>
                              <w:pStyle w:val="afa"/>
                              <w:widowControl/>
                              <w:numPr>
                                <w:ilvl w:val="3"/>
                                <w:numId w:val="26"/>
                              </w:numPr>
                              <w:overflowPunct w:val="0"/>
                              <w:autoSpaceDE w:val="0"/>
                              <w:autoSpaceDN w:val="0"/>
                              <w:adjustRightInd w:val="0"/>
                              <w:spacing w:before="24" w:after="24" w:line="240" w:lineRule="auto"/>
                              <w:ind w:left="2520" w:firstLineChars="0"/>
                              <w:jc w:val="left"/>
                              <w:textAlignment w:val="baseline"/>
                            </w:pPr>
                            <w:r>
                              <w:t>Option 1: Potential expected coupling loss and total receiver desensitization (considering self-interference, co-channel interference and adjacent operator interference) considering relevant site deployment scenarios</w:t>
                            </w:r>
                          </w:p>
                          <w:p w:rsidR="003B33DD" w:rsidRDefault="003B33DD" w:rsidP="003B33DD">
                            <w:pPr>
                              <w:pStyle w:val="afa"/>
                              <w:widowControl/>
                              <w:numPr>
                                <w:ilvl w:val="3"/>
                                <w:numId w:val="26"/>
                              </w:numPr>
                              <w:overflowPunct w:val="0"/>
                              <w:autoSpaceDE w:val="0"/>
                              <w:autoSpaceDN w:val="0"/>
                              <w:adjustRightInd w:val="0"/>
                              <w:spacing w:before="24" w:after="24" w:line="240" w:lineRule="auto"/>
                              <w:ind w:left="2520" w:firstLineChars="0"/>
                              <w:jc w:val="left"/>
                              <w:textAlignment w:val="baseline"/>
                            </w:pPr>
                            <w:r>
                              <w:t>Option 2: Co-existence simulation and potentially analysis of co-located scenarios</w:t>
                            </w:r>
                          </w:p>
                          <w:p w:rsidR="003B33DD"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t>Expected spectrum allocation and sub-band sizes</w:t>
                            </w:r>
                          </w:p>
                          <w:p w:rsidR="003B33DD" w:rsidRPr="00E363C5"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rsidRPr="003B33DD">
                              <w:t>Expected feasible filtering performances considering the above two aspects</w:t>
                            </w:r>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pt;margin-top:5.8pt;width:469.1pt;height:23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">
                <v:textbox>
                  <w:txbxContent>
                    <w:p w:rsidR="003B33DD" w:rsidRPr="003742AF" w:rsidRDefault="003B33DD" w:rsidP="003B33DD">
                      <w:pPr>
                        <w:pStyle w:val="2"/>
                        <w:rPr>
                          <w:lang w:val="en-US"/>
                        </w:rPr>
                      </w:pPr>
                      <w:bookmarkStart w:id="3" w:name="_Hlk195233232"/>
                      <w:r w:rsidRPr="003742AF">
                        <w:rPr>
                          <w:lang w:val="en-US"/>
                        </w:rPr>
                        <w:t xml:space="preserve">Issue 1-1: </w:t>
                      </w:r>
                      <w:r w:rsidRPr="005F5456">
                        <w:rPr>
                          <w:lang w:val="en-US"/>
                        </w:rPr>
                        <w:t>Deployment scenarios for FR1 SBFD macro BS</w:t>
                      </w:r>
                    </w:p>
                    <w:p w:rsidR="003B33DD" w:rsidRPr="003B2916" w:rsidRDefault="003B33DD" w:rsidP="003B33DD">
                      <w:pPr>
                        <w:pStyle w:val="afa"/>
                        <w:widowControl/>
                        <w:numPr>
                          <w:ilvl w:val="0"/>
                          <w:numId w:val="26"/>
                        </w:numPr>
                        <w:spacing w:before="24" w:after="24" w:line="240" w:lineRule="auto"/>
                        <w:ind w:left="720" w:firstLineChars="0"/>
                        <w:jc w:val="left"/>
                      </w:pPr>
                      <w:r w:rsidRPr="003B2916">
                        <w:t>Way forward</w:t>
                      </w:r>
                    </w:p>
                    <w:p w:rsidR="003B33DD"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rsidRPr="003B2916">
                        <w:t>Encourage companies to provide more inputs on whether SBFD-SBFD co-ex case should be in Rel-19 scope.</w:t>
                      </w:r>
                    </w:p>
                    <w:p w:rsidR="003B33DD" w:rsidRPr="003742AF"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t xml:space="preserve">If it is in the scope of Rel-19, companies are also encouraged to provide input on </w:t>
                      </w:r>
                      <w:r w:rsidRPr="003742AF">
                        <w:rPr>
                          <w:lang w:val="en-US"/>
                        </w:rPr>
                        <w:t>wh</w:t>
                      </w:r>
                      <w:r>
                        <w:rPr>
                          <w:lang w:val="en-US"/>
                        </w:rPr>
                        <w:t>ether/</w:t>
                      </w:r>
                      <w:r>
                        <w:t>how to derive the additional requirements. FFS a</w:t>
                      </w:r>
                      <w:r w:rsidRPr="00015077">
                        <w:t>spects that may need to be taken into account include:</w:t>
                      </w:r>
                    </w:p>
                    <w:p w:rsidR="003B33DD"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t>Expected emissions and blocking levels, which could be estimated by means of considering, e.g.:</w:t>
                      </w:r>
                    </w:p>
                    <w:p w:rsidR="003B33DD" w:rsidRDefault="003B33DD" w:rsidP="003B33DD">
                      <w:pPr>
                        <w:pStyle w:val="afa"/>
                        <w:widowControl/>
                        <w:numPr>
                          <w:ilvl w:val="3"/>
                          <w:numId w:val="26"/>
                        </w:numPr>
                        <w:overflowPunct w:val="0"/>
                        <w:autoSpaceDE w:val="0"/>
                        <w:autoSpaceDN w:val="0"/>
                        <w:adjustRightInd w:val="0"/>
                        <w:spacing w:before="24" w:after="24" w:line="240" w:lineRule="auto"/>
                        <w:ind w:left="2520" w:firstLineChars="0"/>
                        <w:jc w:val="left"/>
                        <w:textAlignment w:val="baseline"/>
                      </w:pPr>
                      <w:r>
                        <w:t>Option 1: Potential expected coupling loss and total receiver desensitization (considering self-interference, co-channel interference and adjacent operator interference) considering relevant site deployment scenarios</w:t>
                      </w:r>
                    </w:p>
                    <w:p w:rsidR="003B33DD" w:rsidRDefault="003B33DD" w:rsidP="003B33DD">
                      <w:pPr>
                        <w:pStyle w:val="afa"/>
                        <w:widowControl/>
                        <w:numPr>
                          <w:ilvl w:val="3"/>
                          <w:numId w:val="26"/>
                        </w:numPr>
                        <w:overflowPunct w:val="0"/>
                        <w:autoSpaceDE w:val="0"/>
                        <w:autoSpaceDN w:val="0"/>
                        <w:adjustRightInd w:val="0"/>
                        <w:spacing w:before="24" w:after="24" w:line="240" w:lineRule="auto"/>
                        <w:ind w:left="2520" w:firstLineChars="0"/>
                        <w:jc w:val="left"/>
                        <w:textAlignment w:val="baseline"/>
                      </w:pPr>
                      <w:r>
                        <w:t>Option 2: Co-existence simulation and potentially analysis of co-located scenarios</w:t>
                      </w:r>
                    </w:p>
                    <w:p w:rsidR="003B33DD"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t>Expected spectrum allocation and sub-band sizes</w:t>
                      </w:r>
                    </w:p>
                    <w:p w:rsidR="003B33DD" w:rsidRPr="00E363C5"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rsidRPr="003B33DD">
                        <w:t>Expected feasible filtering performances considering the above two aspects</w:t>
                      </w:r>
                      <w:bookmarkEnd w:id="3"/>
                    </w:p>
                  </w:txbxContent>
                </v:textbox>
              </v:shape>
            </w:pict>
          </mc:Fallback>
        </mc:AlternateContent>
      </w: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3B33DD" w:rsidRDefault="003B33DD" w:rsidP="00F76637">
      <w:pPr>
        <w:rPr>
          <w:color w:val="000000" w:themeColor="text1"/>
        </w:rPr>
      </w:pPr>
    </w:p>
    <w:p w:rsidR="001931EE" w:rsidRPr="005600F2" w:rsidRDefault="00530F2F" w:rsidP="00F76637">
      <w:pPr>
        <w:rPr>
          <w:color w:val="000000" w:themeColor="text1"/>
        </w:rPr>
      </w:pPr>
      <w:r w:rsidRPr="005600F2">
        <w:rPr>
          <w:color w:val="000000" w:themeColor="text1"/>
        </w:rPr>
        <w:t>In [</w:t>
      </w:r>
      <w:r w:rsidRPr="005600F2">
        <w:rPr>
          <w:iCs/>
          <w:color w:val="000000" w:themeColor="text1"/>
        </w:rPr>
        <w:t>R4-2501026</w:t>
      </w:r>
      <w:r w:rsidRPr="005600F2">
        <w:rPr>
          <w:color w:val="000000" w:themeColor="text1"/>
        </w:rPr>
        <w:t>]</w:t>
      </w:r>
      <w:r w:rsidRPr="005600F2">
        <w:rPr>
          <w:rFonts w:hint="eastAsia"/>
          <w:color w:val="000000" w:themeColor="text1"/>
        </w:rPr>
        <w:t xml:space="preserve">, </w:t>
      </w:r>
      <w:r w:rsidRPr="005600F2">
        <w:rPr>
          <w:rFonts w:hint="eastAsia"/>
          <w:iCs/>
          <w:color w:val="000000" w:themeColor="text1"/>
        </w:rPr>
        <w:t xml:space="preserve">we </w:t>
      </w:r>
      <w:r w:rsidRPr="005600F2">
        <w:rPr>
          <w:rFonts w:hint="eastAsia"/>
          <w:color w:val="000000" w:themeColor="text1"/>
        </w:rPr>
        <w:t>agree</w:t>
      </w:r>
      <w:r w:rsidR="00CD58FD" w:rsidRPr="005600F2">
        <w:rPr>
          <w:rFonts w:hint="eastAsia"/>
          <w:color w:val="000000" w:themeColor="text1"/>
        </w:rPr>
        <w:t>d</w:t>
      </w:r>
      <w:r w:rsidRPr="005600F2">
        <w:rPr>
          <w:rFonts w:hint="eastAsia"/>
          <w:color w:val="000000" w:themeColor="text1"/>
        </w:rPr>
        <w:t xml:space="preserve"> with 1dB </w:t>
      </w:r>
      <w:r w:rsidRPr="005600F2">
        <w:rPr>
          <w:rFonts w:eastAsiaTheme="minorEastAsia" w:hint="eastAsia"/>
          <w:color w:val="000000" w:themeColor="text1"/>
        </w:rPr>
        <w:t>d</w:t>
      </w:r>
      <w:r w:rsidRPr="005600F2">
        <w:rPr>
          <w:rFonts w:hint="eastAsia"/>
          <w:color w:val="000000" w:themeColor="text1"/>
        </w:rPr>
        <w:t>egradation of victim BS sensitivity</w:t>
      </w:r>
      <w:r w:rsidR="00241AE8" w:rsidRPr="005600F2">
        <w:rPr>
          <w:rFonts w:hint="eastAsia"/>
          <w:color w:val="000000" w:themeColor="text1"/>
        </w:rPr>
        <w:t xml:space="preserve"> </w:t>
      </w:r>
      <w:r w:rsidR="00241AE8" w:rsidRPr="005600F2">
        <w:rPr>
          <w:color w:val="000000" w:themeColor="text1"/>
        </w:rPr>
        <w:t xml:space="preserve">and </w:t>
      </w:r>
      <w:r w:rsidR="00241AE8" w:rsidRPr="005600F2">
        <w:rPr>
          <w:rFonts w:hint="eastAsia"/>
          <w:color w:val="000000" w:themeColor="text1"/>
        </w:rPr>
        <w:t xml:space="preserve">also </w:t>
      </w:r>
      <w:r w:rsidR="00241AE8" w:rsidRPr="005600F2">
        <w:rPr>
          <w:color w:val="000000" w:themeColor="text1"/>
        </w:rPr>
        <w:t>derive</w:t>
      </w:r>
      <w:r w:rsidR="00241AE8" w:rsidRPr="005600F2">
        <w:rPr>
          <w:rFonts w:hint="eastAsia"/>
          <w:color w:val="000000" w:themeColor="text1"/>
        </w:rPr>
        <w:t>d</w:t>
      </w:r>
      <w:r w:rsidR="00241AE8" w:rsidRPr="005600F2">
        <w:rPr>
          <w:color w:val="000000" w:themeColor="text1"/>
        </w:rPr>
        <w:t xml:space="preserve"> the best UL</w:t>
      </w:r>
      <w:r w:rsidR="006A0100" w:rsidRPr="005600F2">
        <w:rPr>
          <w:rFonts w:hint="eastAsia"/>
          <w:color w:val="000000" w:themeColor="text1"/>
        </w:rPr>
        <w:t>/DL</w:t>
      </w:r>
      <w:r w:rsidR="00241AE8" w:rsidRPr="005600F2">
        <w:rPr>
          <w:color w:val="000000" w:themeColor="text1"/>
        </w:rPr>
        <w:t xml:space="preserve"> spectrum configuration</w:t>
      </w:r>
      <w:r w:rsidR="001931EE" w:rsidRPr="005600F2">
        <w:rPr>
          <w:rFonts w:hint="eastAsia"/>
          <w:color w:val="000000" w:themeColor="text1"/>
        </w:rPr>
        <w:t xml:space="preserve"> for two </w:t>
      </w:r>
      <w:r w:rsidR="001931EE" w:rsidRPr="005600F2">
        <w:rPr>
          <w:color w:val="000000" w:themeColor="text1"/>
        </w:rPr>
        <w:t>SBFD-capable BSs</w:t>
      </w:r>
      <w:r w:rsidRPr="005600F2">
        <w:rPr>
          <w:rFonts w:hint="eastAsia"/>
          <w:color w:val="000000" w:themeColor="text1"/>
        </w:rPr>
        <w:t xml:space="preserve">. </w:t>
      </w:r>
    </w:p>
    <w:p w:rsidR="00530F2F" w:rsidRPr="005600F2" w:rsidRDefault="00530F2F" w:rsidP="00F76637">
      <w:pPr>
        <w:rPr>
          <w:color w:val="000000" w:themeColor="text1"/>
        </w:rPr>
      </w:pPr>
      <w:r w:rsidRPr="005600F2">
        <w:rPr>
          <w:rFonts w:hint="eastAsia"/>
          <w:color w:val="000000" w:themeColor="text1"/>
        </w:rPr>
        <w:t>W</w:t>
      </w:r>
      <w:r w:rsidRPr="005600F2">
        <w:rPr>
          <w:color w:val="000000" w:themeColor="text1"/>
        </w:rPr>
        <w:t xml:space="preserve">hen two SBFD-capable BSs with adjacent operating bands </w:t>
      </w:r>
      <w:r w:rsidRPr="005600F2">
        <w:rPr>
          <w:rFonts w:hint="eastAsia"/>
          <w:color w:val="000000" w:themeColor="text1"/>
        </w:rPr>
        <w:t xml:space="preserve">configured as </w:t>
      </w:r>
      <w:r w:rsidRPr="005600F2">
        <w:rPr>
          <w:color w:val="000000" w:themeColor="text1"/>
        </w:rPr>
        <w:t>{DU}, and two DL sub-bands are adjacent</w:t>
      </w:r>
      <w:r w:rsidRPr="005600F2">
        <w:rPr>
          <w:rFonts w:hint="eastAsia"/>
          <w:color w:val="000000" w:themeColor="text1"/>
        </w:rPr>
        <w:t xml:space="preserve">, </w:t>
      </w:r>
      <w:r w:rsidRPr="005600F2">
        <w:rPr>
          <w:rFonts w:hint="eastAsia"/>
          <w:bCs/>
          <w:color w:val="000000" w:themeColor="text1"/>
          <w:szCs w:val="21"/>
          <w:lang w:val="en-US"/>
        </w:rPr>
        <w:t>f</w:t>
      </w:r>
      <w:r w:rsidRPr="005600F2">
        <w:rPr>
          <w:bCs/>
          <w:color w:val="000000" w:themeColor="text1"/>
          <w:szCs w:val="21"/>
          <w:lang w:val="en-US"/>
        </w:rPr>
        <w:t>requency offset between aggressor channel to victim channel</w:t>
      </w:r>
      <w:r w:rsidRPr="005600F2">
        <w:rPr>
          <w:color w:val="000000" w:themeColor="text1"/>
        </w:rPr>
        <w:t xml:space="preserve"> </w:t>
      </w:r>
      <w:r w:rsidRPr="005600F2">
        <w:rPr>
          <w:rFonts w:hint="eastAsia"/>
          <w:color w:val="000000" w:themeColor="text1"/>
        </w:rPr>
        <w:t>is max, and t</w:t>
      </w:r>
      <w:r w:rsidRPr="005600F2">
        <w:rPr>
          <w:color w:val="000000" w:themeColor="text1"/>
        </w:rPr>
        <w:t xml:space="preserve">his configuration can optimize the </w:t>
      </w:r>
      <w:r w:rsidRPr="005600F2">
        <w:rPr>
          <w:rFonts w:hint="eastAsia"/>
          <w:color w:val="000000" w:themeColor="text1"/>
        </w:rPr>
        <w:t>rejection at</w:t>
      </w:r>
      <w:r w:rsidRPr="005600F2">
        <w:rPr>
          <w:color w:val="000000" w:themeColor="text1"/>
        </w:rPr>
        <w:t xml:space="preserve"> </w:t>
      </w:r>
      <w:r w:rsidRPr="005600F2">
        <w:rPr>
          <w:rFonts w:hint="eastAsia"/>
          <w:color w:val="000000" w:themeColor="text1"/>
        </w:rPr>
        <w:t>victim BS UL sub-band</w:t>
      </w:r>
      <w:r w:rsidRPr="005600F2">
        <w:rPr>
          <w:color w:val="000000" w:themeColor="text1"/>
        </w:rPr>
        <w:t xml:space="preserve"> by </w:t>
      </w:r>
      <w:r w:rsidRPr="005600F2">
        <w:rPr>
          <w:rFonts w:hint="eastAsia"/>
          <w:color w:val="000000" w:themeColor="text1"/>
        </w:rPr>
        <w:t xml:space="preserve">RF </w:t>
      </w:r>
      <w:r w:rsidRPr="005600F2">
        <w:rPr>
          <w:color w:val="000000" w:themeColor="text1"/>
        </w:rPr>
        <w:t xml:space="preserve">BPF </w:t>
      </w:r>
      <w:r w:rsidRPr="005600F2">
        <w:rPr>
          <w:rFonts w:hint="eastAsia"/>
          <w:color w:val="000000" w:themeColor="text1"/>
        </w:rPr>
        <w:t xml:space="preserve">used </w:t>
      </w:r>
      <w:r w:rsidRPr="005600F2">
        <w:rPr>
          <w:color w:val="000000" w:themeColor="text1"/>
        </w:rPr>
        <w:t>after PA</w:t>
      </w:r>
      <w:r w:rsidR="00CD58FD" w:rsidRPr="005600F2">
        <w:rPr>
          <w:rFonts w:hint="eastAsia"/>
          <w:color w:val="000000" w:themeColor="text1"/>
        </w:rPr>
        <w:t>, as shown in figure 1</w:t>
      </w:r>
      <w:r w:rsidRPr="005600F2">
        <w:rPr>
          <w:color w:val="000000" w:themeColor="text1"/>
        </w:rPr>
        <w:t>.</w:t>
      </w:r>
      <w:r w:rsidRPr="005600F2">
        <w:rPr>
          <w:rFonts w:hint="eastAsia"/>
          <w:color w:val="000000" w:themeColor="text1"/>
        </w:rPr>
        <w:t xml:space="preserve"> The best configuration is not a general requirement, but can be used for some scenario.</w:t>
      </w:r>
    </w:p>
    <w:p w:rsidR="00530F2F" w:rsidRDefault="00CD2796" w:rsidP="00CD58FD">
      <w:pPr>
        <w:jc w:val="center"/>
      </w:pPr>
      <w:r>
        <w:object w:dxaOrig="5461" w:dyaOrig="2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129.4pt" o:ole="">
            <v:imagedata r:id="rId9" o:title=""/>
          </v:shape>
          <o:OLEObject Type="Embed" ProgID="Visio.Drawing.11" ShapeID="_x0000_i1025" DrawAspect="Content" ObjectID="_1808312107" r:id="rId10"/>
        </w:object>
      </w:r>
    </w:p>
    <w:p w:rsidR="00CD58FD" w:rsidRPr="00530F2F" w:rsidRDefault="00CD58FD" w:rsidP="00CD58FD">
      <w:pPr>
        <w:jc w:val="center"/>
        <w:rPr>
          <w:color w:val="FF00FF"/>
        </w:rPr>
      </w:pPr>
      <w:r>
        <w:rPr>
          <w:rFonts w:hint="eastAsia"/>
        </w:rPr>
        <w:t xml:space="preserve">Figure 1 </w:t>
      </w:r>
      <w:r w:rsidR="00241AE8" w:rsidRPr="00241AE8">
        <w:t xml:space="preserve">Interference </w:t>
      </w:r>
      <w:r w:rsidR="00241AE8">
        <w:rPr>
          <w:rFonts w:hint="eastAsia"/>
        </w:rPr>
        <w:t>rejection</w:t>
      </w:r>
      <w:r w:rsidR="00241AE8" w:rsidRPr="00241AE8">
        <w:t xml:space="preserve"> diagram</w:t>
      </w:r>
    </w:p>
    <w:p w:rsidR="0098369C" w:rsidRPr="005600F2" w:rsidRDefault="00463192" w:rsidP="00047035">
      <w:pPr>
        <w:tabs>
          <w:tab w:val="left" w:pos="7923"/>
        </w:tabs>
        <w:rPr>
          <w:color w:val="000000" w:themeColor="text1"/>
        </w:rPr>
      </w:pPr>
      <w:r w:rsidRPr="005600F2">
        <w:rPr>
          <w:rFonts w:hint="eastAsia"/>
          <w:color w:val="000000" w:themeColor="text1"/>
        </w:rPr>
        <w:t xml:space="preserve">If channel bandwidth is 100MHz, the DL sub-band widths of two BSs are both 80MHz and UL sub-band width of two BSs </w:t>
      </w:r>
      <w:r w:rsidRPr="005600F2">
        <w:rPr>
          <w:color w:val="000000" w:themeColor="text1"/>
        </w:rPr>
        <w:t>are both 20MHz, when the two DL sub</w:t>
      </w:r>
      <w:r w:rsidRPr="005600F2">
        <w:rPr>
          <w:rFonts w:hint="eastAsia"/>
          <w:color w:val="000000" w:themeColor="text1"/>
        </w:rPr>
        <w:t>-</w:t>
      </w:r>
      <w:r w:rsidRPr="005600F2">
        <w:rPr>
          <w:color w:val="000000" w:themeColor="text1"/>
        </w:rPr>
        <w:t xml:space="preserve">bands are </w:t>
      </w:r>
      <w:r w:rsidR="0098369C" w:rsidRPr="005600F2">
        <w:rPr>
          <w:color w:val="000000" w:themeColor="text1"/>
        </w:rPr>
        <w:t>adjacent</w:t>
      </w:r>
      <w:r w:rsidRPr="005600F2">
        <w:rPr>
          <w:color w:val="000000" w:themeColor="text1"/>
        </w:rPr>
        <w:t>, victim BS UL sub-band is 80MHz offset to the edge of aggressor BS passband, the BPF after PA can provide 70dB suppression.</w:t>
      </w:r>
    </w:p>
    <w:p w:rsidR="00683B98" w:rsidRPr="005600F2" w:rsidRDefault="00683B98" w:rsidP="00683B98">
      <w:pPr>
        <w:rPr>
          <w:b/>
          <w:color w:val="000000" w:themeColor="text1"/>
        </w:rPr>
      </w:pPr>
      <w:r w:rsidRPr="005600F2">
        <w:rPr>
          <w:rFonts w:eastAsiaTheme="minorEastAsia" w:hint="eastAsia"/>
          <w:b/>
          <w:color w:val="000000" w:themeColor="text1"/>
        </w:rPr>
        <w:t xml:space="preserve">Proposal 1: </w:t>
      </w:r>
      <w:r w:rsidRPr="005600F2">
        <w:rPr>
          <w:rFonts w:hint="eastAsia"/>
          <w:b/>
          <w:color w:val="000000" w:themeColor="text1"/>
        </w:rPr>
        <w:t xml:space="preserve">We agree with 1dB </w:t>
      </w:r>
      <w:r w:rsidRPr="005600F2">
        <w:rPr>
          <w:rFonts w:eastAsiaTheme="minorEastAsia" w:hint="eastAsia"/>
          <w:b/>
          <w:color w:val="000000" w:themeColor="text1"/>
        </w:rPr>
        <w:t>d</w:t>
      </w:r>
      <w:r w:rsidRPr="005600F2">
        <w:rPr>
          <w:rFonts w:hint="eastAsia"/>
          <w:b/>
          <w:color w:val="000000" w:themeColor="text1"/>
        </w:rPr>
        <w:t>egradation of victim BS sensitivity.</w:t>
      </w:r>
    </w:p>
    <w:p w:rsidR="00683B98" w:rsidRPr="005600F2" w:rsidRDefault="00683B98" w:rsidP="00683B98">
      <w:pPr>
        <w:rPr>
          <w:b/>
          <w:color w:val="000000" w:themeColor="text1"/>
        </w:rPr>
      </w:pPr>
      <w:r w:rsidRPr="005600F2">
        <w:rPr>
          <w:rFonts w:hint="eastAsia"/>
          <w:b/>
          <w:color w:val="000000" w:themeColor="text1"/>
        </w:rPr>
        <w:t xml:space="preserve">Proposal 2: </w:t>
      </w:r>
      <w:r w:rsidR="00062571" w:rsidRPr="005600F2">
        <w:rPr>
          <w:b/>
          <w:color w:val="000000" w:themeColor="text1"/>
        </w:rPr>
        <w:t>For two co-located SBFD-capable BSs with adjacent operating bands,</w:t>
      </w:r>
      <w:r w:rsidRPr="005600F2">
        <w:rPr>
          <w:b/>
          <w:color w:val="000000" w:themeColor="text1"/>
        </w:rPr>
        <w:t xml:space="preserve"> the best configuration is both BSs configured as {DU}, and two DL sub-bands are also adjacent, and </w:t>
      </w:r>
      <w:r w:rsidRPr="005600F2">
        <w:rPr>
          <w:rFonts w:hint="eastAsia"/>
          <w:b/>
          <w:color w:val="000000" w:themeColor="text1"/>
        </w:rPr>
        <w:t>t</w:t>
      </w:r>
      <w:r w:rsidRPr="005600F2">
        <w:rPr>
          <w:b/>
          <w:color w:val="000000" w:themeColor="text1"/>
        </w:rPr>
        <w:t>his configuration does not require the introduction of additional ACLR and/or OBUE requirements for FR1 WA BS</w:t>
      </w:r>
      <w:r w:rsidRPr="005600F2">
        <w:rPr>
          <w:rFonts w:hint="eastAsia"/>
          <w:b/>
          <w:color w:val="000000" w:themeColor="text1"/>
        </w:rPr>
        <w:t>.</w:t>
      </w:r>
    </w:p>
    <w:p w:rsidR="00241AE8" w:rsidRPr="005600F2" w:rsidRDefault="00CE5E08" w:rsidP="00DE430A">
      <w:pPr>
        <w:rPr>
          <w:color w:val="000000" w:themeColor="text1"/>
        </w:rPr>
      </w:pPr>
      <w:r w:rsidRPr="005600F2">
        <w:rPr>
          <w:color w:val="000000" w:themeColor="text1"/>
        </w:rPr>
        <w:t>The UL and DL spectrum configurations between two co-located base stations need to be coordinated</w:t>
      </w:r>
      <w:r w:rsidRPr="005600F2">
        <w:rPr>
          <w:rFonts w:hint="eastAsia"/>
          <w:color w:val="000000" w:themeColor="text1"/>
        </w:rPr>
        <w:t>, so</w:t>
      </w:r>
      <w:r w:rsidR="00241AE8" w:rsidRPr="005600F2">
        <w:rPr>
          <w:color w:val="000000" w:themeColor="text1"/>
        </w:rPr>
        <w:t xml:space="preserve"> </w:t>
      </w:r>
      <w:r w:rsidRPr="005600F2">
        <w:rPr>
          <w:rFonts w:hint="eastAsia"/>
          <w:color w:val="000000" w:themeColor="text1"/>
        </w:rPr>
        <w:t>t</w:t>
      </w:r>
      <w:r w:rsidR="00241AE8" w:rsidRPr="005600F2">
        <w:rPr>
          <w:color w:val="000000" w:themeColor="text1"/>
        </w:rPr>
        <w:t xml:space="preserve">he </w:t>
      </w:r>
      <w:r w:rsidR="00241AE8" w:rsidRPr="005600F2">
        <w:rPr>
          <w:rFonts w:hint="eastAsia"/>
          <w:color w:val="000000" w:themeColor="text1"/>
        </w:rPr>
        <w:t>best</w:t>
      </w:r>
      <w:r w:rsidR="00241AE8" w:rsidRPr="005600F2">
        <w:rPr>
          <w:color w:val="000000" w:themeColor="text1"/>
        </w:rPr>
        <w:t xml:space="preserve"> configuration can be achieved by same operator, but not by different operators. There is no need to define requirements for </w:t>
      </w:r>
      <w:r w:rsidR="00241AE8" w:rsidRPr="005600F2">
        <w:rPr>
          <w:rFonts w:hint="eastAsia"/>
          <w:color w:val="000000" w:themeColor="text1"/>
        </w:rPr>
        <w:t>best</w:t>
      </w:r>
      <w:r w:rsidR="00241AE8" w:rsidRPr="005600F2">
        <w:rPr>
          <w:color w:val="000000" w:themeColor="text1"/>
        </w:rPr>
        <w:t xml:space="preserve"> configurations and scenarios.</w:t>
      </w:r>
    </w:p>
    <w:p w:rsidR="00FD6190" w:rsidRPr="005600F2" w:rsidRDefault="00AD3A7F" w:rsidP="00FD6190">
      <w:pPr>
        <w:rPr>
          <w:b/>
          <w:color w:val="000000" w:themeColor="text1"/>
        </w:rPr>
      </w:pPr>
      <w:r w:rsidRPr="005600F2">
        <w:rPr>
          <w:rFonts w:hint="eastAsia"/>
          <w:b/>
          <w:color w:val="000000" w:themeColor="text1"/>
        </w:rPr>
        <w:t>Proposal 3:</w:t>
      </w:r>
      <w:r w:rsidR="00F76637" w:rsidRPr="005600F2">
        <w:rPr>
          <w:rFonts w:hint="eastAsia"/>
          <w:b/>
          <w:color w:val="000000" w:themeColor="text1"/>
        </w:rPr>
        <w:t xml:space="preserve"> There is no need to define requirements for </w:t>
      </w:r>
      <w:r w:rsidR="00AE1606">
        <w:rPr>
          <w:rFonts w:hint="eastAsia"/>
          <w:b/>
          <w:color w:val="000000" w:themeColor="text1"/>
        </w:rPr>
        <w:t>specific</w:t>
      </w:r>
      <w:r w:rsidR="00F76637" w:rsidRPr="005600F2">
        <w:rPr>
          <w:rFonts w:hint="eastAsia"/>
          <w:b/>
          <w:color w:val="000000" w:themeColor="text1"/>
        </w:rPr>
        <w:t xml:space="preserve"> configuration and scenario</w:t>
      </w:r>
      <w:r w:rsidR="00F60D41" w:rsidRPr="005600F2">
        <w:rPr>
          <w:rFonts w:hint="eastAsia"/>
          <w:b/>
          <w:color w:val="000000" w:themeColor="text1"/>
        </w:rPr>
        <w:t xml:space="preserve"> in Rel -19.</w:t>
      </w:r>
    </w:p>
    <w:p w:rsidR="00F60D41" w:rsidRPr="005600F2" w:rsidRDefault="00F60D41" w:rsidP="00F60D41">
      <w:pPr>
        <w:rPr>
          <w:color w:val="000000" w:themeColor="text1"/>
        </w:rPr>
      </w:pPr>
      <w:r w:rsidRPr="005600F2">
        <w:rPr>
          <w:color w:val="000000" w:themeColor="text1"/>
        </w:rPr>
        <w:t>If needed, the SBFD-SBFD adjacent operator scenario can be considered in a future WI, which will address necessary emissions and blocking requirements of this scenario.</w:t>
      </w:r>
    </w:p>
    <w:p w:rsidR="00462B46" w:rsidRPr="005600F2" w:rsidRDefault="00F60D41" w:rsidP="00F60D41">
      <w:pPr>
        <w:rPr>
          <w:b/>
          <w:color w:val="000000" w:themeColor="text1"/>
        </w:rPr>
      </w:pPr>
      <w:r w:rsidRPr="005600F2">
        <w:rPr>
          <w:b/>
          <w:color w:val="000000" w:themeColor="text1"/>
        </w:rPr>
        <w:t xml:space="preserve">Proposal </w:t>
      </w:r>
      <w:r w:rsidRPr="005600F2">
        <w:rPr>
          <w:rFonts w:hint="eastAsia"/>
          <w:b/>
          <w:color w:val="000000" w:themeColor="text1"/>
        </w:rPr>
        <w:t>4</w:t>
      </w:r>
      <w:r w:rsidRPr="005600F2">
        <w:rPr>
          <w:b/>
          <w:color w:val="000000" w:themeColor="text1"/>
        </w:rPr>
        <w:t>: If needed, the SBFD-SBFD adjacent operator scenario can be considered in a future WI.</w:t>
      </w:r>
    </w:p>
    <w:p w:rsidR="003B33DD" w:rsidRDefault="003B33DD" w:rsidP="003B33DD">
      <w:pPr>
        <w:pStyle w:val="2"/>
        <w:numPr>
          <w:ilvl w:val="1"/>
          <w:numId w:val="4"/>
        </w:numPr>
        <w:rPr>
          <w:color w:val="000000" w:themeColor="text1"/>
        </w:rPr>
      </w:pPr>
      <w:r>
        <w:rPr>
          <w:rFonts w:hint="eastAsia"/>
          <w:color w:val="000000" w:themeColor="text1"/>
        </w:rPr>
        <w:t>EVM</w:t>
      </w:r>
    </w:p>
    <w:p w:rsidR="003B33DD" w:rsidRDefault="003B33DD" w:rsidP="00FD6190">
      <w:pPr>
        <w:rPr>
          <w:b/>
          <w:color w:val="000000" w:themeColor="text1"/>
        </w:rPr>
      </w:pPr>
      <w:r w:rsidRPr="003B33DD">
        <w:rPr>
          <w:b/>
          <w:noProof/>
          <w:color w:val="000000" w:themeColor="text1"/>
          <w:lang w:val="en-US"/>
        </w:rPr>
        <mc:AlternateContent>
          <mc:Choice Requires="wps">
            <w:drawing>
              <wp:anchor distT="0" distB="0" distL="114300" distR="114300" simplePos="0" relativeHeight="251659264" behindDoc="0" locked="0" layoutInCell="1" allowOverlap="1" wp14:editId="36B11C9B">
                <wp:simplePos x="0" y="0"/>
                <wp:positionH relativeFrom="column">
                  <wp:align>center</wp:align>
                </wp:positionH>
                <wp:positionV relativeFrom="paragraph">
                  <wp:posOffset>0</wp:posOffset>
                </wp:positionV>
                <wp:extent cx="6191128" cy="2743200"/>
                <wp:effectExtent l="0" t="0" r="19685" b="1905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128" cy="2743200"/>
                        </a:xfrm>
                        <a:prstGeom prst="rect">
                          <a:avLst/>
                        </a:prstGeom>
                        <a:solidFill>
                          <a:srgbClr val="FFFFFF"/>
                        </a:solidFill>
                        <a:ln w="9525">
                          <a:solidFill>
                            <a:srgbClr val="000000"/>
                          </a:solidFill>
                          <a:miter lim="800000"/>
                          <a:headEnd/>
                          <a:tailEnd/>
                        </a:ln>
                      </wps:spPr>
                      <wps:txbx>
                        <w:txbxContent>
                          <w:p w:rsidR="003B33DD" w:rsidRPr="003742AF" w:rsidRDefault="003B33DD" w:rsidP="003B33DD">
                            <w:pPr>
                              <w:pStyle w:val="2"/>
                              <w:rPr>
                                <w:lang w:val="en-US"/>
                              </w:rPr>
                            </w:pPr>
                            <w:r w:rsidRPr="003742AF">
                              <w:rPr>
                                <w:lang w:val="en-US"/>
                              </w:rPr>
                              <w:t xml:space="preserve">Issue 1-2: </w:t>
                            </w:r>
                            <w:r w:rsidRPr="006477AF">
                              <w:rPr>
                                <w:lang w:val="en-US"/>
                              </w:rPr>
                              <w:t>Joint measurement for normal DL symbols/slots and SBFD symbols/slots</w:t>
                            </w:r>
                          </w:p>
                          <w:p w:rsidR="003B33DD" w:rsidRDefault="003B33DD" w:rsidP="003B33DD">
                            <w:pPr>
                              <w:pStyle w:val="afa"/>
                              <w:widowControl/>
                              <w:numPr>
                                <w:ilvl w:val="0"/>
                                <w:numId w:val="26"/>
                              </w:numPr>
                              <w:spacing w:before="24" w:after="24" w:line="240" w:lineRule="auto"/>
                              <w:ind w:left="720" w:firstLineChars="0"/>
                              <w:jc w:val="left"/>
                            </w:pPr>
                            <w:r w:rsidRPr="003B2916">
                              <w:t>Way forward</w:t>
                            </w:r>
                          </w:p>
                          <w:p w:rsidR="003B33DD" w:rsidRPr="00280AA1"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rPr>
                                <w:lang w:val="en-US"/>
                              </w:rPr>
                              <w:t>Further discuss on the following aspects in the performance WI</w:t>
                            </w:r>
                          </w:p>
                          <w:p w:rsidR="003B33DD" w:rsidRPr="00280AA1"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rPr>
                                <w:lang w:val="en-US"/>
                              </w:rPr>
                              <w:t>W</w:t>
                            </w:r>
                            <w:r w:rsidRPr="00E40BC3">
                              <w:rPr>
                                <w:lang w:val="en-US"/>
                              </w:rPr>
                              <w:t>hether the following two slots configured with flexible symbols could be used for EVM measurement</w:t>
                            </w:r>
                            <w:r>
                              <w:rPr>
                                <w:lang w:val="en-US"/>
                              </w:rPr>
                              <w:t>.</w:t>
                            </w:r>
                          </w:p>
                          <w:p w:rsidR="003B33DD" w:rsidRPr="005600F2" w:rsidRDefault="003B33DD" w:rsidP="003B33DD">
                            <w:pPr>
                              <w:pStyle w:val="afa"/>
                              <w:widowControl/>
                              <w:numPr>
                                <w:ilvl w:val="3"/>
                                <w:numId w:val="26"/>
                              </w:numPr>
                              <w:overflowPunct w:val="0"/>
                              <w:autoSpaceDE w:val="0"/>
                              <w:autoSpaceDN w:val="0"/>
                              <w:adjustRightInd w:val="0"/>
                              <w:spacing w:before="24" w:after="24" w:line="259" w:lineRule="auto"/>
                              <w:ind w:firstLineChars="0"/>
                              <w:jc w:val="left"/>
                              <w:textAlignment w:val="baseline"/>
                              <w:rPr>
                                <w:lang w:val="en-US"/>
                              </w:rPr>
                            </w:pPr>
                            <w:r w:rsidRPr="005600F2">
                              <w:rPr>
                                <w:lang w:val="en-US"/>
                              </w:rPr>
                              <w:t xml:space="preserve">Flexible symbols per slot is configured with both SBFD symbols and guard period symbols or </w:t>
                            </w:r>
                          </w:p>
                          <w:p w:rsidR="003B33DD" w:rsidRPr="005600F2" w:rsidRDefault="003B33DD" w:rsidP="003B33DD">
                            <w:pPr>
                              <w:pStyle w:val="afa"/>
                              <w:widowControl/>
                              <w:numPr>
                                <w:ilvl w:val="3"/>
                                <w:numId w:val="26"/>
                              </w:numPr>
                              <w:overflowPunct w:val="0"/>
                              <w:autoSpaceDE w:val="0"/>
                              <w:autoSpaceDN w:val="0"/>
                              <w:adjustRightInd w:val="0"/>
                              <w:spacing w:before="24" w:after="24" w:line="259" w:lineRule="auto"/>
                              <w:ind w:firstLineChars="0"/>
                              <w:jc w:val="left"/>
                              <w:textAlignment w:val="baseline"/>
                              <w:rPr>
                                <w:lang w:bidi="ar"/>
                              </w:rPr>
                            </w:pPr>
                            <w:r w:rsidRPr="005600F2">
                              <w:rPr>
                                <w:lang w:val="en-US"/>
                              </w:rPr>
                              <w:t>Flexible symbols per slot is configured with SBFD symbols, guard period and also uplink symbols.</w:t>
                            </w:r>
                          </w:p>
                          <w:p w:rsidR="003B33DD" w:rsidRPr="005600F2"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rsidRPr="005600F2">
                              <w:rPr>
                                <w:lang w:val="en-US"/>
                              </w:rPr>
                              <w:t>Separately measure the averaged EVM for SBFD and non-SBFD, and the averaged EVM for SBFD slots shall be calculated only based on the data samples where DLs are allocated within the SBFD slots.</w:t>
                            </w:r>
                          </w:p>
                          <w:p w:rsidR="003B33DD" w:rsidRPr="00280AA1"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rPr>
                                <w:lang w:val="en-US"/>
                              </w:rPr>
                              <w:t>Use the following text proposal as starting point.</w:t>
                            </w:r>
                          </w:p>
                          <w:p w:rsidR="003B33DD" w:rsidRPr="003B33DD" w:rsidRDefault="003B33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0;margin-top:0;width:487.5pt;height:3in;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">
                <v:textbox>
                  <w:txbxContent>
                    <w:p w:rsidR="003B33DD" w:rsidRPr="003742AF" w:rsidRDefault="003B33DD" w:rsidP="003B33DD">
                      <w:pPr>
                        <w:pStyle w:val="2"/>
                        <w:rPr>
                          <w:lang w:val="en-US"/>
                        </w:rPr>
                      </w:pPr>
                      <w:r w:rsidRPr="003742AF">
                        <w:rPr>
                          <w:lang w:val="en-US"/>
                        </w:rPr>
                        <w:t xml:space="preserve">Issue 1-2: </w:t>
                      </w:r>
                      <w:r w:rsidRPr="006477AF">
                        <w:rPr>
                          <w:lang w:val="en-US"/>
                        </w:rPr>
                        <w:t>Joint measurement for normal DL symbols/slots and SBFD symbols/slots</w:t>
                      </w:r>
                    </w:p>
                    <w:p w:rsidR="003B33DD" w:rsidRDefault="003B33DD" w:rsidP="003B33DD">
                      <w:pPr>
                        <w:pStyle w:val="afa"/>
                        <w:widowControl/>
                        <w:numPr>
                          <w:ilvl w:val="0"/>
                          <w:numId w:val="26"/>
                        </w:numPr>
                        <w:spacing w:before="24" w:after="24" w:line="240" w:lineRule="auto"/>
                        <w:ind w:left="720" w:firstLineChars="0"/>
                        <w:jc w:val="left"/>
                      </w:pPr>
                      <w:r w:rsidRPr="003B2916">
                        <w:t>Way forward</w:t>
                      </w:r>
                    </w:p>
                    <w:p w:rsidR="003B33DD" w:rsidRPr="00280AA1" w:rsidRDefault="003B33DD" w:rsidP="003B33DD">
                      <w:pPr>
                        <w:pStyle w:val="afa"/>
                        <w:widowControl/>
                        <w:numPr>
                          <w:ilvl w:val="1"/>
                          <w:numId w:val="26"/>
                        </w:numPr>
                        <w:overflowPunct w:val="0"/>
                        <w:autoSpaceDE w:val="0"/>
                        <w:autoSpaceDN w:val="0"/>
                        <w:adjustRightInd w:val="0"/>
                        <w:spacing w:before="24" w:after="24" w:line="240" w:lineRule="auto"/>
                        <w:ind w:left="1080" w:firstLineChars="0"/>
                        <w:jc w:val="left"/>
                        <w:textAlignment w:val="baseline"/>
                      </w:pPr>
                      <w:r>
                        <w:rPr>
                          <w:lang w:val="en-US"/>
                        </w:rPr>
                        <w:t>Further discuss on the following aspects in the performance WI</w:t>
                      </w:r>
                    </w:p>
                    <w:p w:rsidR="003B33DD" w:rsidRPr="00280AA1"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rPr>
                          <w:lang w:val="en-US"/>
                        </w:rPr>
                        <w:t>W</w:t>
                      </w:r>
                      <w:r w:rsidRPr="00E40BC3">
                        <w:rPr>
                          <w:lang w:val="en-US"/>
                        </w:rPr>
                        <w:t>hether the following two slots configured with flexible symbols could be used for EVM measurement</w:t>
                      </w:r>
                      <w:r>
                        <w:rPr>
                          <w:lang w:val="en-US"/>
                        </w:rPr>
                        <w:t>.</w:t>
                      </w:r>
                    </w:p>
                    <w:p w:rsidR="003B33DD" w:rsidRPr="005600F2" w:rsidRDefault="003B33DD" w:rsidP="003B33DD">
                      <w:pPr>
                        <w:pStyle w:val="afa"/>
                        <w:widowControl/>
                        <w:numPr>
                          <w:ilvl w:val="3"/>
                          <w:numId w:val="26"/>
                        </w:numPr>
                        <w:overflowPunct w:val="0"/>
                        <w:autoSpaceDE w:val="0"/>
                        <w:autoSpaceDN w:val="0"/>
                        <w:adjustRightInd w:val="0"/>
                        <w:spacing w:before="24" w:after="24" w:line="259" w:lineRule="auto"/>
                        <w:ind w:firstLineChars="0"/>
                        <w:jc w:val="left"/>
                        <w:textAlignment w:val="baseline"/>
                        <w:rPr>
                          <w:lang w:val="en-US"/>
                        </w:rPr>
                      </w:pPr>
                      <w:r w:rsidRPr="005600F2">
                        <w:rPr>
                          <w:lang w:val="en-US"/>
                        </w:rPr>
                        <w:t xml:space="preserve">Flexible symbols per slot is configured with both SBFD symbols and guard period symbols or </w:t>
                      </w:r>
                    </w:p>
                    <w:p w:rsidR="003B33DD" w:rsidRPr="005600F2" w:rsidRDefault="003B33DD" w:rsidP="003B33DD">
                      <w:pPr>
                        <w:pStyle w:val="afa"/>
                        <w:widowControl/>
                        <w:numPr>
                          <w:ilvl w:val="3"/>
                          <w:numId w:val="26"/>
                        </w:numPr>
                        <w:overflowPunct w:val="0"/>
                        <w:autoSpaceDE w:val="0"/>
                        <w:autoSpaceDN w:val="0"/>
                        <w:adjustRightInd w:val="0"/>
                        <w:spacing w:before="24" w:after="24" w:line="259" w:lineRule="auto"/>
                        <w:ind w:firstLineChars="0"/>
                        <w:jc w:val="left"/>
                        <w:textAlignment w:val="baseline"/>
                        <w:rPr>
                          <w:lang w:bidi="ar"/>
                        </w:rPr>
                      </w:pPr>
                      <w:r w:rsidRPr="005600F2">
                        <w:rPr>
                          <w:lang w:val="en-US"/>
                        </w:rPr>
                        <w:t>Flexible symbols per slot is configured with SBFD symbols, guard period and also uplink symbols.</w:t>
                      </w:r>
                    </w:p>
                    <w:p w:rsidR="003B33DD" w:rsidRPr="005600F2"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rsidRPr="005600F2">
                        <w:rPr>
                          <w:lang w:val="en-US"/>
                        </w:rPr>
                        <w:t>Separately measure the averaged EVM for SBFD and non-SBFD, and the averaged EVM for SBFD slots shall be calculated only based on the data samples where DLs are allocated within the SBFD slots.</w:t>
                      </w:r>
                    </w:p>
                    <w:p w:rsidR="003B33DD" w:rsidRPr="00280AA1" w:rsidRDefault="003B33DD" w:rsidP="003B33DD">
                      <w:pPr>
                        <w:pStyle w:val="afa"/>
                        <w:widowControl/>
                        <w:numPr>
                          <w:ilvl w:val="2"/>
                          <w:numId w:val="26"/>
                        </w:numPr>
                        <w:overflowPunct w:val="0"/>
                        <w:autoSpaceDE w:val="0"/>
                        <w:autoSpaceDN w:val="0"/>
                        <w:adjustRightInd w:val="0"/>
                        <w:spacing w:before="24" w:after="24" w:line="240" w:lineRule="auto"/>
                        <w:ind w:left="1800" w:firstLineChars="0"/>
                        <w:jc w:val="left"/>
                        <w:textAlignment w:val="baseline"/>
                      </w:pPr>
                      <w:r>
                        <w:rPr>
                          <w:lang w:val="en-US"/>
                        </w:rPr>
                        <w:t>Use the following text proposal as starting point.</w:t>
                      </w:r>
                    </w:p>
                    <w:p w:rsidR="003B33DD" w:rsidRPr="003B33DD" w:rsidRDefault="003B33DD"/>
                  </w:txbxContent>
                </v:textbox>
              </v:shape>
            </w:pict>
          </mc:Fallback>
        </mc:AlternateContent>
      </w: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3B33DD" w:rsidRDefault="003B33DD" w:rsidP="00FD6190">
      <w:pPr>
        <w:rPr>
          <w:b/>
          <w:color w:val="000000" w:themeColor="text1"/>
        </w:rPr>
      </w:pPr>
    </w:p>
    <w:p w:rsidR="00C25BA0" w:rsidRPr="009E5DC9" w:rsidRDefault="00C25BA0" w:rsidP="00C25BA0">
      <w:pPr>
        <w:rPr>
          <w:color w:val="000000" w:themeColor="text1"/>
        </w:rPr>
      </w:pPr>
      <w:r w:rsidRPr="009E5DC9">
        <w:rPr>
          <w:rFonts w:hint="eastAsia"/>
          <w:color w:val="000000" w:themeColor="text1"/>
        </w:rPr>
        <w:t>EVM is a Tx requirement, when calculating average EVM for SBFD slots, only the data from SBFD DLs within the SBFD slots need to be taken into account, and data from SBFD ULs needn</w:t>
      </w:r>
      <w:r w:rsidRPr="009E5DC9">
        <w:rPr>
          <w:color w:val="000000" w:themeColor="text1"/>
        </w:rPr>
        <w:t>’</w:t>
      </w:r>
      <w:r w:rsidRPr="009E5DC9">
        <w:rPr>
          <w:rFonts w:hint="eastAsia"/>
          <w:color w:val="000000" w:themeColor="text1"/>
        </w:rPr>
        <w:t xml:space="preserve">t to be </w:t>
      </w:r>
      <w:r w:rsidRPr="009E5DC9">
        <w:rPr>
          <w:color w:val="000000" w:themeColor="text1"/>
        </w:rPr>
        <w:t>included</w:t>
      </w:r>
      <w:r w:rsidRPr="009E5DC9">
        <w:rPr>
          <w:rFonts w:hint="eastAsia"/>
          <w:color w:val="000000" w:themeColor="text1"/>
        </w:rPr>
        <w:t>.</w:t>
      </w:r>
    </w:p>
    <w:p w:rsidR="00C25BA0" w:rsidRPr="009E5DC9" w:rsidRDefault="00C25BA0" w:rsidP="00C25BA0">
      <w:pPr>
        <w:rPr>
          <w:rFonts w:eastAsiaTheme="minorEastAsia"/>
          <w:b/>
          <w:color w:val="000000" w:themeColor="text1"/>
        </w:rPr>
      </w:pPr>
      <w:r w:rsidRPr="009E5DC9">
        <w:rPr>
          <w:rFonts w:hint="eastAsia"/>
          <w:b/>
          <w:color w:val="000000" w:themeColor="text1"/>
        </w:rPr>
        <w:t>Proposal 5: When calculating average EVM for SBFD slots, only the data from SBFD DLs within the SBFD slots need to be taken into account.</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w:t>
      </w:r>
    </w:p>
    <w:p w:rsidR="00DD2017" w:rsidRPr="009E5DC9" w:rsidRDefault="00DD2017" w:rsidP="00DD2017">
      <w:pPr>
        <w:rPr>
          <w:color w:val="000000" w:themeColor="text1"/>
        </w:rPr>
      </w:pPr>
      <w:r w:rsidRPr="009E5DC9">
        <w:rPr>
          <w:rFonts w:eastAsiaTheme="minorEastAsia" w:hint="eastAsia"/>
          <w:b/>
          <w:color w:val="000000" w:themeColor="text1"/>
        </w:rPr>
        <w:lastRenderedPageBreak/>
        <w:t xml:space="preserve">Proposal 1: </w:t>
      </w:r>
      <w:r w:rsidRPr="009E5DC9">
        <w:rPr>
          <w:rFonts w:hint="eastAsia"/>
          <w:b/>
          <w:color w:val="000000" w:themeColor="text1"/>
        </w:rPr>
        <w:t xml:space="preserve">We agree with 1dB </w:t>
      </w:r>
      <w:r w:rsidRPr="009E5DC9">
        <w:rPr>
          <w:rFonts w:eastAsiaTheme="minorEastAsia" w:hint="eastAsia"/>
          <w:b/>
          <w:color w:val="000000" w:themeColor="text1"/>
        </w:rPr>
        <w:t>d</w:t>
      </w:r>
      <w:r w:rsidRPr="009E5DC9">
        <w:rPr>
          <w:rFonts w:hint="eastAsia"/>
          <w:b/>
          <w:color w:val="000000" w:themeColor="text1"/>
        </w:rPr>
        <w:t>egradation of victim BS sensitivity.</w:t>
      </w:r>
    </w:p>
    <w:p w:rsidR="00DD2017" w:rsidRPr="009E5DC9" w:rsidRDefault="00DD2017" w:rsidP="00DD2017">
      <w:pPr>
        <w:rPr>
          <w:b/>
          <w:color w:val="000000" w:themeColor="text1"/>
        </w:rPr>
      </w:pPr>
      <w:r w:rsidRPr="009E5DC9">
        <w:rPr>
          <w:rFonts w:hint="eastAsia"/>
          <w:b/>
          <w:color w:val="000000" w:themeColor="text1"/>
        </w:rPr>
        <w:t>Proposal 2:</w:t>
      </w:r>
      <w:r w:rsidR="00962CD2" w:rsidRPr="009E5DC9">
        <w:rPr>
          <w:color w:val="000000" w:themeColor="text1"/>
        </w:rPr>
        <w:t xml:space="preserve"> </w:t>
      </w:r>
      <w:r w:rsidR="00C75E82" w:rsidRPr="009E5DC9">
        <w:rPr>
          <w:b/>
          <w:color w:val="000000" w:themeColor="text1"/>
        </w:rPr>
        <w:t xml:space="preserve">For two co-located SBFD-capable BSs with adjacent operating bands, the best configuration is both BSs configured as {DU}, and two DL sub-bands are also adjacent, and </w:t>
      </w:r>
      <w:r w:rsidR="00C75E82" w:rsidRPr="009E5DC9">
        <w:rPr>
          <w:rFonts w:hint="eastAsia"/>
          <w:b/>
          <w:color w:val="000000" w:themeColor="text1"/>
        </w:rPr>
        <w:t>t</w:t>
      </w:r>
      <w:r w:rsidR="00C75E82" w:rsidRPr="009E5DC9">
        <w:rPr>
          <w:b/>
          <w:color w:val="000000" w:themeColor="text1"/>
        </w:rPr>
        <w:t>his configuration does not require the introduction of additional ACLR and/or OBUE requirements for FR1 WA BS</w:t>
      </w:r>
      <w:r w:rsidR="00962CD2" w:rsidRPr="009E5DC9">
        <w:rPr>
          <w:b/>
          <w:color w:val="000000" w:themeColor="text1"/>
        </w:rPr>
        <w:t>.</w:t>
      </w:r>
    </w:p>
    <w:p w:rsidR="00C21D7F" w:rsidRPr="009E5DC9" w:rsidRDefault="0092314B" w:rsidP="00DD2017">
      <w:pPr>
        <w:rPr>
          <w:b/>
          <w:color w:val="000000" w:themeColor="text1"/>
        </w:rPr>
      </w:pPr>
      <w:r w:rsidRPr="005600F2">
        <w:rPr>
          <w:rFonts w:hint="eastAsia"/>
          <w:b/>
          <w:color w:val="000000" w:themeColor="text1"/>
        </w:rPr>
        <w:t xml:space="preserve">Proposal 3: There is no need to define requirements for </w:t>
      </w:r>
      <w:r>
        <w:rPr>
          <w:rFonts w:hint="eastAsia"/>
          <w:b/>
          <w:color w:val="000000" w:themeColor="text1"/>
        </w:rPr>
        <w:t>specific</w:t>
      </w:r>
      <w:r w:rsidRPr="005600F2">
        <w:rPr>
          <w:rFonts w:hint="eastAsia"/>
          <w:b/>
          <w:color w:val="000000" w:themeColor="text1"/>
        </w:rPr>
        <w:t xml:space="preserve"> configuration and scenario in Rel -19.</w:t>
      </w:r>
    </w:p>
    <w:p w:rsidR="00C21D7F" w:rsidRPr="009E5DC9" w:rsidRDefault="00C21D7F" w:rsidP="00C21D7F">
      <w:pPr>
        <w:rPr>
          <w:b/>
          <w:color w:val="000000" w:themeColor="text1"/>
        </w:rPr>
      </w:pPr>
      <w:r w:rsidRPr="009E5DC9">
        <w:rPr>
          <w:b/>
          <w:color w:val="000000" w:themeColor="text1"/>
        </w:rPr>
        <w:t xml:space="preserve">Proposal </w:t>
      </w:r>
      <w:r w:rsidRPr="009E5DC9">
        <w:rPr>
          <w:rFonts w:hint="eastAsia"/>
          <w:b/>
          <w:color w:val="000000" w:themeColor="text1"/>
        </w:rPr>
        <w:t>4</w:t>
      </w:r>
      <w:r w:rsidRPr="009E5DC9">
        <w:rPr>
          <w:b/>
          <w:color w:val="000000" w:themeColor="text1"/>
        </w:rPr>
        <w:t>: If needed, the SBFD-SBFD adjacent operator scenario can be considered in a future WI.</w:t>
      </w:r>
    </w:p>
    <w:p w:rsidR="00C21D7F" w:rsidRPr="009E5DC9" w:rsidRDefault="00C25BA0" w:rsidP="00DD2017">
      <w:pPr>
        <w:rPr>
          <w:b/>
          <w:color w:val="000000" w:themeColor="text1"/>
        </w:rPr>
      </w:pPr>
      <w:r w:rsidRPr="009E5DC9">
        <w:rPr>
          <w:rFonts w:hint="eastAsia"/>
          <w:b/>
          <w:color w:val="000000" w:themeColor="text1"/>
        </w:rPr>
        <w:t>Proposal 5: When calculating average EVM for SBFD slots, only the data from SBFD DLs within the SBFD slots need to be taken into account.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8D0BA0" w:rsidRPr="009E5DC9" w:rsidRDefault="008F43CD" w:rsidP="009A08E8">
      <w:pPr>
        <w:jc w:val="left"/>
        <w:rPr>
          <w:iCs/>
          <w:color w:val="000000" w:themeColor="text1"/>
        </w:rPr>
      </w:pPr>
      <w:r w:rsidRPr="009E5DC9">
        <w:rPr>
          <w:rFonts w:hint="eastAsia"/>
          <w:color w:val="000000" w:themeColor="text1"/>
        </w:rPr>
        <w:t xml:space="preserve">[1] </w:t>
      </w:r>
      <w:r w:rsidR="003B33DD" w:rsidRPr="009E5DC9">
        <w:rPr>
          <w:color w:val="000000" w:themeColor="text1"/>
        </w:rPr>
        <w:t>R4-2504752</w:t>
      </w:r>
      <w:r w:rsidR="008D0BA0" w:rsidRPr="009E5DC9">
        <w:rPr>
          <w:rFonts w:hint="eastAsia"/>
          <w:color w:val="000000" w:themeColor="text1"/>
        </w:rPr>
        <w:t xml:space="preserve">, </w:t>
      </w:r>
      <w:r w:rsidR="008D0BA0" w:rsidRPr="009E5DC9">
        <w:rPr>
          <w:color w:val="000000" w:themeColor="text1"/>
        </w:rPr>
        <w:t>“</w:t>
      </w:r>
      <w:r w:rsidR="003B33DD" w:rsidRPr="009E5DC9">
        <w:rPr>
          <w:color w:val="000000" w:themeColor="text1"/>
        </w:rPr>
        <w:t>Way Forward for [114bis]</w:t>
      </w:r>
      <w:bookmarkStart w:id="3" w:name="_GoBack"/>
      <w:bookmarkEnd w:id="3"/>
      <w:r w:rsidR="003B33DD" w:rsidRPr="009E5DC9">
        <w:rPr>
          <w:color w:val="000000" w:themeColor="text1"/>
        </w:rPr>
        <w:t>[307] NR_duplex_evo_BSRF</w:t>
      </w:r>
      <w:r w:rsidR="008D0BA0" w:rsidRPr="009E5DC9">
        <w:rPr>
          <w:color w:val="000000" w:themeColor="text1"/>
        </w:rPr>
        <w:t>”</w:t>
      </w:r>
      <w:r w:rsidR="008D0BA0" w:rsidRPr="009E5DC9">
        <w:rPr>
          <w:rFonts w:hint="eastAsia"/>
          <w:color w:val="000000" w:themeColor="text1"/>
        </w:rPr>
        <w:t xml:space="preserve">, </w:t>
      </w:r>
      <w:r w:rsidR="008D0BA0" w:rsidRPr="009E5DC9">
        <w:rPr>
          <w:color w:val="000000" w:themeColor="text1"/>
        </w:rPr>
        <w:t xml:space="preserve">Huawei, </w:t>
      </w:r>
      <w:r w:rsidR="008D0BA0" w:rsidRPr="009E5DC9">
        <w:rPr>
          <w:rFonts w:hint="eastAsia"/>
          <w:iCs/>
          <w:color w:val="000000" w:themeColor="text1"/>
        </w:rPr>
        <w:t>RAN4#11</w:t>
      </w:r>
      <w:r w:rsidR="00CD0101" w:rsidRPr="009E5DC9">
        <w:rPr>
          <w:rFonts w:hint="eastAsia"/>
          <w:iCs/>
          <w:color w:val="000000" w:themeColor="text1"/>
        </w:rPr>
        <w:t>4</w:t>
      </w:r>
      <w:r w:rsidR="003B33DD" w:rsidRPr="009E5DC9">
        <w:rPr>
          <w:rFonts w:hint="eastAsia"/>
          <w:iCs/>
          <w:color w:val="000000" w:themeColor="text1"/>
        </w:rPr>
        <w:t>bis</w:t>
      </w:r>
    </w:p>
    <w:p w:rsidR="000C618A" w:rsidRPr="009E5DC9" w:rsidRDefault="000C618A" w:rsidP="009A08E8">
      <w:pPr>
        <w:jc w:val="left"/>
        <w:rPr>
          <w:iCs/>
          <w:color w:val="000000" w:themeColor="text1"/>
        </w:rPr>
      </w:pPr>
      <w:r w:rsidRPr="009E5DC9">
        <w:rPr>
          <w:rFonts w:hint="eastAsia"/>
          <w:iCs/>
          <w:color w:val="000000" w:themeColor="text1"/>
        </w:rPr>
        <w:t>[2]</w:t>
      </w:r>
      <w:r w:rsidR="009A08E8" w:rsidRPr="009E5DC9">
        <w:rPr>
          <w:rFonts w:hint="eastAsia"/>
          <w:iCs/>
          <w:color w:val="000000" w:themeColor="text1"/>
        </w:rPr>
        <w:t xml:space="preserve"> </w:t>
      </w:r>
      <w:r w:rsidRPr="009E5DC9">
        <w:rPr>
          <w:iCs/>
          <w:color w:val="000000" w:themeColor="text1"/>
        </w:rPr>
        <w:t>R4-2501026</w:t>
      </w:r>
      <w:r w:rsidRPr="009E5DC9">
        <w:rPr>
          <w:rFonts w:hint="eastAsia"/>
          <w:iCs/>
          <w:color w:val="000000" w:themeColor="text1"/>
        </w:rPr>
        <w:t xml:space="preserve">, </w:t>
      </w:r>
      <w:r w:rsidRPr="009E5DC9">
        <w:rPr>
          <w:iCs/>
          <w:color w:val="000000" w:themeColor="text1"/>
        </w:rPr>
        <w:t>“Discussion on modification of existing Tx requirements for SBFD operation”</w:t>
      </w:r>
      <w:r w:rsidRPr="009E5DC9">
        <w:rPr>
          <w:rFonts w:hint="eastAsia"/>
          <w:iCs/>
          <w:color w:val="000000" w:themeColor="text1"/>
        </w:rPr>
        <w:t>, CATT, RAN4#114</w:t>
      </w:r>
    </w:p>
    <w:p w:rsidR="0079505F" w:rsidRPr="009E5DC9" w:rsidRDefault="0079505F" w:rsidP="009A08E8">
      <w:pPr>
        <w:jc w:val="left"/>
        <w:rPr>
          <w:iCs/>
          <w:color w:val="000000" w:themeColor="text1"/>
        </w:rPr>
      </w:pPr>
      <w:r w:rsidRPr="009E5DC9">
        <w:rPr>
          <w:rFonts w:hint="eastAsia"/>
          <w:iCs/>
          <w:color w:val="000000" w:themeColor="text1"/>
        </w:rPr>
        <w:t xml:space="preserve">[3] </w:t>
      </w:r>
      <w:r w:rsidRPr="009E5DC9">
        <w:rPr>
          <w:iCs/>
          <w:color w:val="000000" w:themeColor="text1"/>
        </w:rPr>
        <w:t>R4-2502380</w:t>
      </w:r>
      <w:r w:rsidRPr="009E5DC9">
        <w:rPr>
          <w:rFonts w:hint="eastAsia"/>
          <w:iCs/>
          <w:color w:val="000000" w:themeColor="text1"/>
        </w:rPr>
        <w:t>,</w:t>
      </w:r>
      <w:r w:rsidRPr="009E5DC9">
        <w:rPr>
          <w:color w:val="000000" w:themeColor="text1"/>
        </w:rPr>
        <w:t xml:space="preserve"> “Way Forward for [114</w:t>
      </w:r>
      <w:proofErr w:type="gramStart"/>
      <w:r w:rsidRPr="009E5DC9">
        <w:rPr>
          <w:color w:val="000000" w:themeColor="text1"/>
        </w:rPr>
        <w:t>][</w:t>
      </w:r>
      <w:proofErr w:type="gramEnd"/>
      <w:r w:rsidRPr="009E5DC9">
        <w:rPr>
          <w:color w:val="000000" w:themeColor="text1"/>
        </w:rPr>
        <w:t>307] NR_duplex_evo_BSRF”</w:t>
      </w:r>
      <w:r w:rsidRPr="009E5DC9">
        <w:rPr>
          <w:rFonts w:hint="eastAsia"/>
          <w:color w:val="000000" w:themeColor="text1"/>
        </w:rPr>
        <w:t xml:space="preserve">, </w:t>
      </w:r>
      <w:r w:rsidRPr="009E5DC9">
        <w:rPr>
          <w:color w:val="000000" w:themeColor="text1"/>
        </w:rPr>
        <w:t xml:space="preserve">Huawei, </w:t>
      </w:r>
      <w:r w:rsidRPr="009E5DC9">
        <w:rPr>
          <w:rFonts w:hint="eastAsia"/>
          <w:iCs/>
          <w:color w:val="000000" w:themeColor="text1"/>
        </w:rPr>
        <w:t>RAN4#114</w:t>
      </w:r>
    </w:p>
    <w:sectPr w:rsidR="0079505F" w:rsidRPr="009E5DC9"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40B" w:rsidRDefault="00BF340B" w:rsidP="0095591C">
      <w:pPr>
        <w:spacing w:after="60"/>
        <w:ind w:left="210"/>
      </w:pPr>
      <w:r>
        <w:separator/>
      </w:r>
    </w:p>
  </w:endnote>
  <w:endnote w:type="continuationSeparator" w:id="0">
    <w:p w:rsidR="00BF340B" w:rsidRDefault="00BF340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B3489">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40B" w:rsidRDefault="00BF340B" w:rsidP="0095591C">
      <w:pPr>
        <w:spacing w:after="60"/>
        <w:ind w:left="210"/>
      </w:pPr>
      <w:r>
        <w:separator/>
      </w:r>
    </w:p>
  </w:footnote>
  <w:footnote w:type="continuationSeparator" w:id="0">
    <w:p w:rsidR="00BF340B" w:rsidRDefault="00BF340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467C59"/>
    <w:multiLevelType w:val="hybridMultilevel"/>
    <w:tmpl w:val="0F14B016"/>
    <w:lvl w:ilvl="0" w:tplc="DF8CA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9">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
  </w:num>
  <w:num w:numId="4">
    <w:abstractNumId w:val="13"/>
  </w:num>
  <w:num w:numId="5">
    <w:abstractNumId w:val="8"/>
  </w:num>
  <w:num w:numId="6">
    <w:abstractNumId w:val="26"/>
  </w:num>
  <w:num w:numId="7">
    <w:abstractNumId w:val="4"/>
  </w:num>
  <w:num w:numId="8">
    <w:abstractNumId w:val="14"/>
  </w:num>
  <w:num w:numId="9">
    <w:abstractNumId w:val="10"/>
  </w:num>
  <w:num w:numId="10">
    <w:abstractNumId w:val="22"/>
  </w:num>
  <w:num w:numId="11">
    <w:abstractNumId w:val="27"/>
  </w:num>
  <w:num w:numId="12">
    <w:abstractNumId w:val="28"/>
  </w:num>
  <w:num w:numId="13">
    <w:abstractNumId w:val="11"/>
  </w:num>
  <w:num w:numId="14">
    <w:abstractNumId w:val="12"/>
  </w:num>
  <w:num w:numId="15">
    <w:abstractNumId w:val="9"/>
  </w:num>
  <w:num w:numId="16">
    <w:abstractNumId w:val="20"/>
  </w:num>
  <w:num w:numId="17">
    <w:abstractNumId w:val="0"/>
  </w:num>
  <w:num w:numId="18">
    <w:abstractNumId w:val="21"/>
  </w:num>
  <w:num w:numId="19">
    <w:abstractNumId w:val="15"/>
  </w:num>
  <w:num w:numId="20">
    <w:abstractNumId w:val="7"/>
  </w:num>
  <w:num w:numId="21">
    <w:abstractNumId w:val="19"/>
  </w:num>
  <w:num w:numId="22">
    <w:abstractNumId w:val="18"/>
  </w:num>
  <w:num w:numId="23">
    <w:abstractNumId w:val="19"/>
  </w:num>
  <w:num w:numId="24">
    <w:abstractNumId w:val="1"/>
  </w:num>
  <w:num w:numId="25">
    <w:abstractNumId w:val="5"/>
  </w:num>
  <w:num w:numId="26">
    <w:abstractNumId w:val="17"/>
  </w:num>
  <w:num w:numId="27">
    <w:abstractNumId w:val="25"/>
  </w:num>
  <w:num w:numId="28">
    <w:abstractNumId w:val="24"/>
  </w:num>
  <w:num w:numId="29">
    <w:abstractNumId w:val="23"/>
  </w:num>
  <w:num w:numId="3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2D34"/>
    <w:rsid w:val="000330E7"/>
    <w:rsid w:val="000333E3"/>
    <w:rsid w:val="000339BE"/>
    <w:rsid w:val="00033FCA"/>
    <w:rsid w:val="00034CE4"/>
    <w:rsid w:val="00034DF3"/>
    <w:rsid w:val="00035139"/>
    <w:rsid w:val="00035165"/>
    <w:rsid w:val="000358BD"/>
    <w:rsid w:val="00035C56"/>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035"/>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27F"/>
    <w:rsid w:val="00054470"/>
    <w:rsid w:val="00054B09"/>
    <w:rsid w:val="000559F7"/>
    <w:rsid w:val="00055CBF"/>
    <w:rsid w:val="0005636E"/>
    <w:rsid w:val="00056E33"/>
    <w:rsid w:val="00057A77"/>
    <w:rsid w:val="00057D85"/>
    <w:rsid w:val="00060923"/>
    <w:rsid w:val="00060ED5"/>
    <w:rsid w:val="000610B2"/>
    <w:rsid w:val="00061428"/>
    <w:rsid w:val="000614A8"/>
    <w:rsid w:val="00061649"/>
    <w:rsid w:val="00061687"/>
    <w:rsid w:val="00061C4F"/>
    <w:rsid w:val="00062322"/>
    <w:rsid w:val="00062571"/>
    <w:rsid w:val="0006277E"/>
    <w:rsid w:val="00062A1B"/>
    <w:rsid w:val="00062CE1"/>
    <w:rsid w:val="000637F6"/>
    <w:rsid w:val="0006383A"/>
    <w:rsid w:val="00063B99"/>
    <w:rsid w:val="00063C40"/>
    <w:rsid w:val="00063CB7"/>
    <w:rsid w:val="00063D77"/>
    <w:rsid w:val="00063F12"/>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E1F"/>
    <w:rsid w:val="00074F54"/>
    <w:rsid w:val="00075020"/>
    <w:rsid w:val="00075299"/>
    <w:rsid w:val="000759BA"/>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34C"/>
    <w:rsid w:val="0009277A"/>
    <w:rsid w:val="000932F6"/>
    <w:rsid w:val="00093566"/>
    <w:rsid w:val="00093903"/>
    <w:rsid w:val="00093C80"/>
    <w:rsid w:val="00094590"/>
    <w:rsid w:val="000947F7"/>
    <w:rsid w:val="00094DCA"/>
    <w:rsid w:val="00094E4D"/>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86C"/>
    <w:rsid w:val="000A3324"/>
    <w:rsid w:val="000A3401"/>
    <w:rsid w:val="000A34FD"/>
    <w:rsid w:val="000A38F9"/>
    <w:rsid w:val="000A3E2B"/>
    <w:rsid w:val="000A41E3"/>
    <w:rsid w:val="000A429C"/>
    <w:rsid w:val="000A42F1"/>
    <w:rsid w:val="000A4BC4"/>
    <w:rsid w:val="000A4C56"/>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0A7"/>
    <w:rsid w:val="000C3BA2"/>
    <w:rsid w:val="000C43F9"/>
    <w:rsid w:val="000C468D"/>
    <w:rsid w:val="000C47E4"/>
    <w:rsid w:val="000C4F3F"/>
    <w:rsid w:val="000C5462"/>
    <w:rsid w:val="000C57B6"/>
    <w:rsid w:val="000C57D3"/>
    <w:rsid w:val="000C58B0"/>
    <w:rsid w:val="000C6153"/>
    <w:rsid w:val="000C618A"/>
    <w:rsid w:val="000C6484"/>
    <w:rsid w:val="000C65BA"/>
    <w:rsid w:val="000C6818"/>
    <w:rsid w:val="000C69FB"/>
    <w:rsid w:val="000C7ACD"/>
    <w:rsid w:val="000D0665"/>
    <w:rsid w:val="000D0BCD"/>
    <w:rsid w:val="000D0EC8"/>
    <w:rsid w:val="000D15EF"/>
    <w:rsid w:val="000D18AA"/>
    <w:rsid w:val="000D1A0E"/>
    <w:rsid w:val="000D234C"/>
    <w:rsid w:val="000D2697"/>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0B"/>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2B6"/>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776"/>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6F8"/>
    <w:rsid w:val="00115BCF"/>
    <w:rsid w:val="00115E4E"/>
    <w:rsid w:val="001166C0"/>
    <w:rsid w:val="00116A23"/>
    <w:rsid w:val="00117363"/>
    <w:rsid w:val="00117D5C"/>
    <w:rsid w:val="001202FD"/>
    <w:rsid w:val="00120A0E"/>
    <w:rsid w:val="00120B99"/>
    <w:rsid w:val="00121402"/>
    <w:rsid w:val="00122AB2"/>
    <w:rsid w:val="00122BEC"/>
    <w:rsid w:val="00122C86"/>
    <w:rsid w:val="00123217"/>
    <w:rsid w:val="0012343F"/>
    <w:rsid w:val="0012354C"/>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089"/>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466"/>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67B98"/>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959"/>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1918"/>
    <w:rsid w:val="00191BD3"/>
    <w:rsid w:val="001926A3"/>
    <w:rsid w:val="001926AE"/>
    <w:rsid w:val="0019278D"/>
    <w:rsid w:val="001927BA"/>
    <w:rsid w:val="00192FE3"/>
    <w:rsid w:val="001931EE"/>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BB5"/>
    <w:rsid w:val="001B2D43"/>
    <w:rsid w:val="001B2EC7"/>
    <w:rsid w:val="001B33EF"/>
    <w:rsid w:val="001B3DBA"/>
    <w:rsid w:val="001B3DDC"/>
    <w:rsid w:val="001B4690"/>
    <w:rsid w:val="001B5156"/>
    <w:rsid w:val="001B65B7"/>
    <w:rsid w:val="001B65BA"/>
    <w:rsid w:val="001B703F"/>
    <w:rsid w:val="001B7169"/>
    <w:rsid w:val="001B7297"/>
    <w:rsid w:val="001B746B"/>
    <w:rsid w:val="001B7862"/>
    <w:rsid w:val="001B7C52"/>
    <w:rsid w:val="001C010F"/>
    <w:rsid w:val="001C0269"/>
    <w:rsid w:val="001C0504"/>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139"/>
    <w:rsid w:val="001C6467"/>
    <w:rsid w:val="001C6468"/>
    <w:rsid w:val="001C6876"/>
    <w:rsid w:val="001C703A"/>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4CD6"/>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D68"/>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3AA"/>
    <w:rsid w:val="001F766D"/>
    <w:rsid w:val="001F7CD8"/>
    <w:rsid w:val="001F7FC4"/>
    <w:rsid w:val="00200366"/>
    <w:rsid w:val="00200492"/>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413"/>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16B"/>
    <w:rsid w:val="00237890"/>
    <w:rsid w:val="0023799F"/>
    <w:rsid w:val="00237A82"/>
    <w:rsid w:val="0024094A"/>
    <w:rsid w:val="00240D3A"/>
    <w:rsid w:val="00241551"/>
    <w:rsid w:val="00241864"/>
    <w:rsid w:val="00241AE8"/>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D4"/>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4B4"/>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7010E"/>
    <w:rsid w:val="00270783"/>
    <w:rsid w:val="00270854"/>
    <w:rsid w:val="00270FC5"/>
    <w:rsid w:val="002710EC"/>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38C"/>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453"/>
    <w:rsid w:val="002D781E"/>
    <w:rsid w:val="002E04AF"/>
    <w:rsid w:val="002E08C8"/>
    <w:rsid w:val="002E0A6B"/>
    <w:rsid w:val="002E123B"/>
    <w:rsid w:val="002E12F6"/>
    <w:rsid w:val="002E1600"/>
    <w:rsid w:val="002E1B44"/>
    <w:rsid w:val="002E1DF3"/>
    <w:rsid w:val="002E2284"/>
    <w:rsid w:val="002E2357"/>
    <w:rsid w:val="002E26A2"/>
    <w:rsid w:val="002E2BC2"/>
    <w:rsid w:val="002E34A0"/>
    <w:rsid w:val="002E3542"/>
    <w:rsid w:val="002E3885"/>
    <w:rsid w:val="002E38EB"/>
    <w:rsid w:val="002E3C40"/>
    <w:rsid w:val="002E3CAD"/>
    <w:rsid w:val="002E42F8"/>
    <w:rsid w:val="002E4370"/>
    <w:rsid w:val="002E4536"/>
    <w:rsid w:val="002E48E7"/>
    <w:rsid w:val="002E5226"/>
    <w:rsid w:val="002E5491"/>
    <w:rsid w:val="002E5A32"/>
    <w:rsid w:val="002E5AEA"/>
    <w:rsid w:val="002E5C79"/>
    <w:rsid w:val="002E5E9E"/>
    <w:rsid w:val="002E656F"/>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AAE"/>
    <w:rsid w:val="002F2F34"/>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6F2"/>
    <w:rsid w:val="0031084D"/>
    <w:rsid w:val="0031095C"/>
    <w:rsid w:val="00311304"/>
    <w:rsid w:val="003114DF"/>
    <w:rsid w:val="0031167A"/>
    <w:rsid w:val="003117CA"/>
    <w:rsid w:val="00311ED5"/>
    <w:rsid w:val="00311FF0"/>
    <w:rsid w:val="0031275F"/>
    <w:rsid w:val="0031280F"/>
    <w:rsid w:val="00312A71"/>
    <w:rsid w:val="00312AE2"/>
    <w:rsid w:val="00312AF9"/>
    <w:rsid w:val="00312B72"/>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9F7"/>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18E7"/>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E40"/>
    <w:rsid w:val="00376F17"/>
    <w:rsid w:val="003771EB"/>
    <w:rsid w:val="003804A9"/>
    <w:rsid w:val="00380537"/>
    <w:rsid w:val="003805A3"/>
    <w:rsid w:val="00380B63"/>
    <w:rsid w:val="00381A7A"/>
    <w:rsid w:val="003824F1"/>
    <w:rsid w:val="003829A5"/>
    <w:rsid w:val="00382E70"/>
    <w:rsid w:val="00382EEE"/>
    <w:rsid w:val="0038449B"/>
    <w:rsid w:val="003847C9"/>
    <w:rsid w:val="00385164"/>
    <w:rsid w:val="003852C6"/>
    <w:rsid w:val="003859E9"/>
    <w:rsid w:val="003863CF"/>
    <w:rsid w:val="00386401"/>
    <w:rsid w:val="00386620"/>
    <w:rsid w:val="00386651"/>
    <w:rsid w:val="00386660"/>
    <w:rsid w:val="0038676D"/>
    <w:rsid w:val="00386786"/>
    <w:rsid w:val="00390AA4"/>
    <w:rsid w:val="0039101D"/>
    <w:rsid w:val="00391272"/>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898"/>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33DD"/>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01"/>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E49"/>
    <w:rsid w:val="003E30DA"/>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3F72E3"/>
    <w:rsid w:val="0040036F"/>
    <w:rsid w:val="00400DD3"/>
    <w:rsid w:val="00400F53"/>
    <w:rsid w:val="00401700"/>
    <w:rsid w:val="00401C92"/>
    <w:rsid w:val="00401E6A"/>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4EC"/>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6CA"/>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3BE"/>
    <w:rsid w:val="0044159F"/>
    <w:rsid w:val="00441695"/>
    <w:rsid w:val="00441C58"/>
    <w:rsid w:val="00441E47"/>
    <w:rsid w:val="00442181"/>
    <w:rsid w:val="004426C4"/>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2B46"/>
    <w:rsid w:val="00463192"/>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0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8CC"/>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64B"/>
    <w:rsid w:val="004D62D3"/>
    <w:rsid w:val="004D647F"/>
    <w:rsid w:val="004D6C0A"/>
    <w:rsid w:val="004D6D2E"/>
    <w:rsid w:val="004D6E0A"/>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46B2"/>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837"/>
    <w:rsid w:val="004F5871"/>
    <w:rsid w:val="004F5C39"/>
    <w:rsid w:val="004F61DD"/>
    <w:rsid w:val="004F6456"/>
    <w:rsid w:val="004F6CFE"/>
    <w:rsid w:val="004F70E1"/>
    <w:rsid w:val="004F717A"/>
    <w:rsid w:val="004F76E7"/>
    <w:rsid w:val="004F7745"/>
    <w:rsid w:val="00500D6A"/>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296"/>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0BB6"/>
    <w:rsid w:val="00530F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35F"/>
    <w:rsid w:val="00543604"/>
    <w:rsid w:val="005437E1"/>
    <w:rsid w:val="00543825"/>
    <w:rsid w:val="00543B00"/>
    <w:rsid w:val="00543F5D"/>
    <w:rsid w:val="005449B5"/>
    <w:rsid w:val="00544C39"/>
    <w:rsid w:val="00544E2B"/>
    <w:rsid w:val="00544FFC"/>
    <w:rsid w:val="00545212"/>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74"/>
    <w:rsid w:val="005568E9"/>
    <w:rsid w:val="00557235"/>
    <w:rsid w:val="00557266"/>
    <w:rsid w:val="00557651"/>
    <w:rsid w:val="00560012"/>
    <w:rsid w:val="00560084"/>
    <w:rsid w:val="005600F2"/>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71F"/>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5CB1"/>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89"/>
    <w:rsid w:val="005B34FA"/>
    <w:rsid w:val="005B37E9"/>
    <w:rsid w:val="005B403E"/>
    <w:rsid w:val="005B4363"/>
    <w:rsid w:val="005B466B"/>
    <w:rsid w:val="005B4989"/>
    <w:rsid w:val="005B4B3B"/>
    <w:rsid w:val="005B50A5"/>
    <w:rsid w:val="005B5481"/>
    <w:rsid w:val="005B5A88"/>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40"/>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180"/>
    <w:rsid w:val="005E33FB"/>
    <w:rsid w:val="005E4646"/>
    <w:rsid w:val="005E48C0"/>
    <w:rsid w:val="005E52A5"/>
    <w:rsid w:val="005E54EE"/>
    <w:rsid w:val="005E6023"/>
    <w:rsid w:val="005E63DE"/>
    <w:rsid w:val="005E7160"/>
    <w:rsid w:val="005E729A"/>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902"/>
    <w:rsid w:val="005F5C21"/>
    <w:rsid w:val="005F5CCE"/>
    <w:rsid w:val="005F5EEA"/>
    <w:rsid w:val="005F620C"/>
    <w:rsid w:val="005F668F"/>
    <w:rsid w:val="005F6C2E"/>
    <w:rsid w:val="005F7C66"/>
    <w:rsid w:val="005F7CB0"/>
    <w:rsid w:val="005F7DA8"/>
    <w:rsid w:val="005F7DBD"/>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0D51"/>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22E"/>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728"/>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6DC5"/>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480"/>
    <w:rsid w:val="006818CE"/>
    <w:rsid w:val="00683483"/>
    <w:rsid w:val="006836A6"/>
    <w:rsid w:val="00683AFE"/>
    <w:rsid w:val="00683B98"/>
    <w:rsid w:val="00684F22"/>
    <w:rsid w:val="00685A3E"/>
    <w:rsid w:val="006861F8"/>
    <w:rsid w:val="006863A5"/>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80B"/>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100"/>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5EB"/>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7E5"/>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BD"/>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798"/>
    <w:rsid w:val="007078CE"/>
    <w:rsid w:val="00707B14"/>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C9A"/>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8B9"/>
    <w:rsid w:val="00743D43"/>
    <w:rsid w:val="007442B9"/>
    <w:rsid w:val="00744B3F"/>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752"/>
    <w:rsid w:val="007607C2"/>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1BA"/>
    <w:rsid w:val="007638F2"/>
    <w:rsid w:val="00763AB5"/>
    <w:rsid w:val="00763EAC"/>
    <w:rsid w:val="00764262"/>
    <w:rsid w:val="007648EE"/>
    <w:rsid w:val="007649EC"/>
    <w:rsid w:val="00764D39"/>
    <w:rsid w:val="0076512F"/>
    <w:rsid w:val="007654B7"/>
    <w:rsid w:val="0076587E"/>
    <w:rsid w:val="00765D55"/>
    <w:rsid w:val="0076606B"/>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78A"/>
    <w:rsid w:val="007949B6"/>
    <w:rsid w:val="007949D3"/>
    <w:rsid w:val="00794FA3"/>
    <w:rsid w:val="0079505F"/>
    <w:rsid w:val="0079520C"/>
    <w:rsid w:val="00795504"/>
    <w:rsid w:val="00795879"/>
    <w:rsid w:val="00795A0D"/>
    <w:rsid w:val="00795B98"/>
    <w:rsid w:val="0079644A"/>
    <w:rsid w:val="00796583"/>
    <w:rsid w:val="007965B1"/>
    <w:rsid w:val="007965EE"/>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A9A"/>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4BF"/>
    <w:rsid w:val="007D1C63"/>
    <w:rsid w:val="007D2125"/>
    <w:rsid w:val="007D21C9"/>
    <w:rsid w:val="007D277B"/>
    <w:rsid w:val="007D29C2"/>
    <w:rsid w:val="007D2B8E"/>
    <w:rsid w:val="007D2C8F"/>
    <w:rsid w:val="007D32A9"/>
    <w:rsid w:val="007D364D"/>
    <w:rsid w:val="007D395D"/>
    <w:rsid w:val="007D469B"/>
    <w:rsid w:val="007D4829"/>
    <w:rsid w:val="007D488B"/>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62"/>
    <w:rsid w:val="007E5870"/>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4ED"/>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A25"/>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539"/>
    <w:rsid w:val="00827658"/>
    <w:rsid w:val="00827FC2"/>
    <w:rsid w:val="008307C6"/>
    <w:rsid w:val="008309EA"/>
    <w:rsid w:val="00830D9B"/>
    <w:rsid w:val="00830ECB"/>
    <w:rsid w:val="00831240"/>
    <w:rsid w:val="00832073"/>
    <w:rsid w:val="00832E86"/>
    <w:rsid w:val="0083305E"/>
    <w:rsid w:val="008332D9"/>
    <w:rsid w:val="00833824"/>
    <w:rsid w:val="0083382C"/>
    <w:rsid w:val="00834E22"/>
    <w:rsid w:val="00835066"/>
    <w:rsid w:val="008352F9"/>
    <w:rsid w:val="00836074"/>
    <w:rsid w:val="008368BE"/>
    <w:rsid w:val="00836C59"/>
    <w:rsid w:val="0083777B"/>
    <w:rsid w:val="00837C58"/>
    <w:rsid w:val="00837D42"/>
    <w:rsid w:val="00837F6E"/>
    <w:rsid w:val="00840418"/>
    <w:rsid w:val="00840493"/>
    <w:rsid w:val="008404EC"/>
    <w:rsid w:val="00840679"/>
    <w:rsid w:val="008406B5"/>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47DE6"/>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DAC"/>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1AF"/>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B20"/>
    <w:rsid w:val="00894FE3"/>
    <w:rsid w:val="0089582D"/>
    <w:rsid w:val="00895DCE"/>
    <w:rsid w:val="00896865"/>
    <w:rsid w:val="008A0610"/>
    <w:rsid w:val="008A0946"/>
    <w:rsid w:val="008A0B0B"/>
    <w:rsid w:val="008A0B5E"/>
    <w:rsid w:val="008A0BAF"/>
    <w:rsid w:val="008A0E76"/>
    <w:rsid w:val="008A14D5"/>
    <w:rsid w:val="008A1B35"/>
    <w:rsid w:val="008A2128"/>
    <w:rsid w:val="008A2541"/>
    <w:rsid w:val="008A26AD"/>
    <w:rsid w:val="008A28C2"/>
    <w:rsid w:val="008A2FF3"/>
    <w:rsid w:val="008A360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9E2"/>
    <w:rsid w:val="008C10BF"/>
    <w:rsid w:val="008C1442"/>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BA0"/>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A3"/>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5FE"/>
    <w:rsid w:val="009209E7"/>
    <w:rsid w:val="00920C9F"/>
    <w:rsid w:val="00920D42"/>
    <w:rsid w:val="00920ED1"/>
    <w:rsid w:val="0092120A"/>
    <w:rsid w:val="009212DB"/>
    <w:rsid w:val="00921D5C"/>
    <w:rsid w:val="00921FF2"/>
    <w:rsid w:val="009226AA"/>
    <w:rsid w:val="00922EE1"/>
    <w:rsid w:val="0092314B"/>
    <w:rsid w:val="009234FB"/>
    <w:rsid w:val="00923EB1"/>
    <w:rsid w:val="00924A87"/>
    <w:rsid w:val="00925357"/>
    <w:rsid w:val="0092596A"/>
    <w:rsid w:val="00925A25"/>
    <w:rsid w:val="00926FC2"/>
    <w:rsid w:val="00926FD1"/>
    <w:rsid w:val="009270E7"/>
    <w:rsid w:val="0092797C"/>
    <w:rsid w:val="00927A38"/>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45"/>
    <w:rsid w:val="009441C6"/>
    <w:rsid w:val="0094441E"/>
    <w:rsid w:val="00944629"/>
    <w:rsid w:val="00944713"/>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3ED"/>
    <w:rsid w:val="00955728"/>
    <w:rsid w:val="0095591C"/>
    <w:rsid w:val="009575E5"/>
    <w:rsid w:val="00957B4F"/>
    <w:rsid w:val="00960171"/>
    <w:rsid w:val="0096017F"/>
    <w:rsid w:val="00960BB5"/>
    <w:rsid w:val="00960D63"/>
    <w:rsid w:val="009617CA"/>
    <w:rsid w:val="00961AF9"/>
    <w:rsid w:val="00961B4A"/>
    <w:rsid w:val="00961C8D"/>
    <w:rsid w:val="00962CD2"/>
    <w:rsid w:val="00962E02"/>
    <w:rsid w:val="00962EEA"/>
    <w:rsid w:val="009632F8"/>
    <w:rsid w:val="00963D8E"/>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4F21"/>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049"/>
    <w:rsid w:val="009802E5"/>
    <w:rsid w:val="00980BEE"/>
    <w:rsid w:val="009815F6"/>
    <w:rsid w:val="009817D6"/>
    <w:rsid w:val="00982099"/>
    <w:rsid w:val="009820F9"/>
    <w:rsid w:val="009822DF"/>
    <w:rsid w:val="009826FC"/>
    <w:rsid w:val="009829A1"/>
    <w:rsid w:val="0098309F"/>
    <w:rsid w:val="00983150"/>
    <w:rsid w:val="0098369C"/>
    <w:rsid w:val="00983743"/>
    <w:rsid w:val="009838C1"/>
    <w:rsid w:val="00984A36"/>
    <w:rsid w:val="00984B9A"/>
    <w:rsid w:val="0098502E"/>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6F1F"/>
    <w:rsid w:val="00997B2D"/>
    <w:rsid w:val="009A0113"/>
    <w:rsid w:val="009A0440"/>
    <w:rsid w:val="009A08E8"/>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EBC"/>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62B"/>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2D"/>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26"/>
    <w:rsid w:val="009E3542"/>
    <w:rsid w:val="009E4083"/>
    <w:rsid w:val="009E40E2"/>
    <w:rsid w:val="009E42F1"/>
    <w:rsid w:val="009E461C"/>
    <w:rsid w:val="009E48DF"/>
    <w:rsid w:val="009E4B74"/>
    <w:rsid w:val="009E4CDA"/>
    <w:rsid w:val="009E5022"/>
    <w:rsid w:val="009E5444"/>
    <w:rsid w:val="009E5AA0"/>
    <w:rsid w:val="009E5DC9"/>
    <w:rsid w:val="009E61C3"/>
    <w:rsid w:val="009E651E"/>
    <w:rsid w:val="009E659C"/>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ED9"/>
    <w:rsid w:val="009F7F7F"/>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A9F"/>
    <w:rsid w:val="00A12F7C"/>
    <w:rsid w:val="00A139A8"/>
    <w:rsid w:val="00A13B95"/>
    <w:rsid w:val="00A13BBC"/>
    <w:rsid w:val="00A13C4C"/>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6FC8"/>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A2"/>
    <w:rsid w:val="00A455C0"/>
    <w:rsid w:val="00A45948"/>
    <w:rsid w:val="00A45ED1"/>
    <w:rsid w:val="00A461B9"/>
    <w:rsid w:val="00A464AA"/>
    <w:rsid w:val="00A46CD9"/>
    <w:rsid w:val="00A471B0"/>
    <w:rsid w:val="00A47906"/>
    <w:rsid w:val="00A47BDC"/>
    <w:rsid w:val="00A506E4"/>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4BF"/>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489"/>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40D"/>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5B0"/>
    <w:rsid w:val="00A86957"/>
    <w:rsid w:val="00A86DC3"/>
    <w:rsid w:val="00A86F29"/>
    <w:rsid w:val="00A8753E"/>
    <w:rsid w:val="00A87CF1"/>
    <w:rsid w:val="00A9027D"/>
    <w:rsid w:val="00A90351"/>
    <w:rsid w:val="00A90504"/>
    <w:rsid w:val="00A9068D"/>
    <w:rsid w:val="00A90716"/>
    <w:rsid w:val="00A90FBC"/>
    <w:rsid w:val="00A914D0"/>
    <w:rsid w:val="00A91937"/>
    <w:rsid w:val="00A91B1C"/>
    <w:rsid w:val="00A9207B"/>
    <w:rsid w:val="00A925B2"/>
    <w:rsid w:val="00A928DE"/>
    <w:rsid w:val="00A92AD6"/>
    <w:rsid w:val="00A92CD0"/>
    <w:rsid w:val="00A93086"/>
    <w:rsid w:val="00A93819"/>
    <w:rsid w:val="00A93961"/>
    <w:rsid w:val="00A93A34"/>
    <w:rsid w:val="00A93CC7"/>
    <w:rsid w:val="00A93FA6"/>
    <w:rsid w:val="00A9415F"/>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219"/>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A7F"/>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1606"/>
    <w:rsid w:val="00AE23AC"/>
    <w:rsid w:val="00AE2553"/>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285"/>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6F17"/>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2E3E"/>
    <w:rsid w:val="00B03EA7"/>
    <w:rsid w:val="00B04421"/>
    <w:rsid w:val="00B04D0A"/>
    <w:rsid w:val="00B05118"/>
    <w:rsid w:val="00B05712"/>
    <w:rsid w:val="00B063A0"/>
    <w:rsid w:val="00B0675A"/>
    <w:rsid w:val="00B06B31"/>
    <w:rsid w:val="00B078D4"/>
    <w:rsid w:val="00B07945"/>
    <w:rsid w:val="00B079B8"/>
    <w:rsid w:val="00B07C0C"/>
    <w:rsid w:val="00B07D03"/>
    <w:rsid w:val="00B07E0F"/>
    <w:rsid w:val="00B07E85"/>
    <w:rsid w:val="00B103CB"/>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23C"/>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47B"/>
    <w:rsid w:val="00B57BB2"/>
    <w:rsid w:val="00B601DA"/>
    <w:rsid w:val="00B605B9"/>
    <w:rsid w:val="00B60CDD"/>
    <w:rsid w:val="00B62446"/>
    <w:rsid w:val="00B62644"/>
    <w:rsid w:val="00B62DD9"/>
    <w:rsid w:val="00B63C87"/>
    <w:rsid w:val="00B63F14"/>
    <w:rsid w:val="00B64068"/>
    <w:rsid w:val="00B645A5"/>
    <w:rsid w:val="00B646FE"/>
    <w:rsid w:val="00B650A8"/>
    <w:rsid w:val="00B65108"/>
    <w:rsid w:val="00B6529D"/>
    <w:rsid w:val="00B6543C"/>
    <w:rsid w:val="00B65972"/>
    <w:rsid w:val="00B65CF6"/>
    <w:rsid w:val="00B65E72"/>
    <w:rsid w:val="00B65FA4"/>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6C3"/>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0F18"/>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306"/>
    <w:rsid w:val="00BB049C"/>
    <w:rsid w:val="00BB093A"/>
    <w:rsid w:val="00BB13B8"/>
    <w:rsid w:val="00BB1531"/>
    <w:rsid w:val="00BB1551"/>
    <w:rsid w:val="00BB1B5E"/>
    <w:rsid w:val="00BB1E9A"/>
    <w:rsid w:val="00BB2253"/>
    <w:rsid w:val="00BB2BFA"/>
    <w:rsid w:val="00BB2D0B"/>
    <w:rsid w:val="00BB2D6A"/>
    <w:rsid w:val="00BB2FE6"/>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0BD"/>
    <w:rsid w:val="00BC5ACA"/>
    <w:rsid w:val="00BC5F38"/>
    <w:rsid w:val="00BC6357"/>
    <w:rsid w:val="00BC6591"/>
    <w:rsid w:val="00BC6745"/>
    <w:rsid w:val="00BC6754"/>
    <w:rsid w:val="00BC68B2"/>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1C8"/>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77A"/>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40B"/>
    <w:rsid w:val="00BF3693"/>
    <w:rsid w:val="00BF3B4D"/>
    <w:rsid w:val="00BF3BEA"/>
    <w:rsid w:val="00BF3E71"/>
    <w:rsid w:val="00BF3F7B"/>
    <w:rsid w:val="00BF43F8"/>
    <w:rsid w:val="00BF4978"/>
    <w:rsid w:val="00BF55D2"/>
    <w:rsid w:val="00BF5CC5"/>
    <w:rsid w:val="00BF631D"/>
    <w:rsid w:val="00BF69CA"/>
    <w:rsid w:val="00BF6DEA"/>
    <w:rsid w:val="00BF7642"/>
    <w:rsid w:val="00BF7792"/>
    <w:rsid w:val="00BF7B7D"/>
    <w:rsid w:val="00C00FAA"/>
    <w:rsid w:val="00C01283"/>
    <w:rsid w:val="00C0194F"/>
    <w:rsid w:val="00C01C2E"/>
    <w:rsid w:val="00C01E76"/>
    <w:rsid w:val="00C03208"/>
    <w:rsid w:val="00C0423A"/>
    <w:rsid w:val="00C0433C"/>
    <w:rsid w:val="00C0443E"/>
    <w:rsid w:val="00C048B8"/>
    <w:rsid w:val="00C04930"/>
    <w:rsid w:val="00C049A6"/>
    <w:rsid w:val="00C04B55"/>
    <w:rsid w:val="00C0522D"/>
    <w:rsid w:val="00C053F9"/>
    <w:rsid w:val="00C05430"/>
    <w:rsid w:val="00C068E7"/>
    <w:rsid w:val="00C06996"/>
    <w:rsid w:val="00C06A17"/>
    <w:rsid w:val="00C07446"/>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3792"/>
    <w:rsid w:val="00C137E2"/>
    <w:rsid w:val="00C142F1"/>
    <w:rsid w:val="00C146DD"/>
    <w:rsid w:val="00C14733"/>
    <w:rsid w:val="00C148EE"/>
    <w:rsid w:val="00C15336"/>
    <w:rsid w:val="00C1560F"/>
    <w:rsid w:val="00C1563B"/>
    <w:rsid w:val="00C15A8D"/>
    <w:rsid w:val="00C15E74"/>
    <w:rsid w:val="00C15F47"/>
    <w:rsid w:val="00C160C4"/>
    <w:rsid w:val="00C16203"/>
    <w:rsid w:val="00C1622C"/>
    <w:rsid w:val="00C163A1"/>
    <w:rsid w:val="00C2069F"/>
    <w:rsid w:val="00C2083F"/>
    <w:rsid w:val="00C209E8"/>
    <w:rsid w:val="00C20CB3"/>
    <w:rsid w:val="00C20E1A"/>
    <w:rsid w:val="00C21231"/>
    <w:rsid w:val="00C21C03"/>
    <w:rsid w:val="00C21D7F"/>
    <w:rsid w:val="00C22419"/>
    <w:rsid w:val="00C225F4"/>
    <w:rsid w:val="00C22721"/>
    <w:rsid w:val="00C2288F"/>
    <w:rsid w:val="00C22E53"/>
    <w:rsid w:val="00C22EC1"/>
    <w:rsid w:val="00C238EF"/>
    <w:rsid w:val="00C238FE"/>
    <w:rsid w:val="00C23B8B"/>
    <w:rsid w:val="00C2419B"/>
    <w:rsid w:val="00C243BF"/>
    <w:rsid w:val="00C24438"/>
    <w:rsid w:val="00C2476F"/>
    <w:rsid w:val="00C24AE7"/>
    <w:rsid w:val="00C25A10"/>
    <w:rsid w:val="00C25BA0"/>
    <w:rsid w:val="00C25E5B"/>
    <w:rsid w:val="00C2612C"/>
    <w:rsid w:val="00C2619B"/>
    <w:rsid w:val="00C264BF"/>
    <w:rsid w:val="00C267A5"/>
    <w:rsid w:val="00C278DC"/>
    <w:rsid w:val="00C27A15"/>
    <w:rsid w:val="00C27B96"/>
    <w:rsid w:val="00C27DC1"/>
    <w:rsid w:val="00C27E90"/>
    <w:rsid w:val="00C30131"/>
    <w:rsid w:val="00C30165"/>
    <w:rsid w:val="00C31497"/>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16EB"/>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5E82"/>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65C"/>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516"/>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31C"/>
    <w:rsid w:val="00CC645B"/>
    <w:rsid w:val="00CC69BD"/>
    <w:rsid w:val="00CC7009"/>
    <w:rsid w:val="00CC7156"/>
    <w:rsid w:val="00CC72DA"/>
    <w:rsid w:val="00CC750E"/>
    <w:rsid w:val="00CC78A2"/>
    <w:rsid w:val="00CC792A"/>
    <w:rsid w:val="00CD008C"/>
    <w:rsid w:val="00CD0101"/>
    <w:rsid w:val="00CD0881"/>
    <w:rsid w:val="00CD0FB0"/>
    <w:rsid w:val="00CD10F0"/>
    <w:rsid w:val="00CD1319"/>
    <w:rsid w:val="00CD1A91"/>
    <w:rsid w:val="00CD1AA8"/>
    <w:rsid w:val="00CD1AEB"/>
    <w:rsid w:val="00CD1BD9"/>
    <w:rsid w:val="00CD2136"/>
    <w:rsid w:val="00CD237E"/>
    <w:rsid w:val="00CD2796"/>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58FD"/>
    <w:rsid w:val="00CD6434"/>
    <w:rsid w:val="00CD66A4"/>
    <w:rsid w:val="00CD68D1"/>
    <w:rsid w:val="00CD69C8"/>
    <w:rsid w:val="00CD6C00"/>
    <w:rsid w:val="00CD759A"/>
    <w:rsid w:val="00CD763F"/>
    <w:rsid w:val="00CD7ACF"/>
    <w:rsid w:val="00CD7CEE"/>
    <w:rsid w:val="00CE01B0"/>
    <w:rsid w:val="00CE04D9"/>
    <w:rsid w:val="00CE0BF3"/>
    <w:rsid w:val="00CE147C"/>
    <w:rsid w:val="00CE16A2"/>
    <w:rsid w:val="00CE235E"/>
    <w:rsid w:val="00CE235F"/>
    <w:rsid w:val="00CE251B"/>
    <w:rsid w:val="00CE28FF"/>
    <w:rsid w:val="00CE3E48"/>
    <w:rsid w:val="00CE4108"/>
    <w:rsid w:val="00CE5E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218"/>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184"/>
    <w:rsid w:val="00D3152D"/>
    <w:rsid w:val="00D31758"/>
    <w:rsid w:val="00D319DB"/>
    <w:rsid w:val="00D31CB4"/>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7779"/>
    <w:rsid w:val="00D47C4F"/>
    <w:rsid w:val="00D47E6E"/>
    <w:rsid w:val="00D5014A"/>
    <w:rsid w:val="00D503E2"/>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16A"/>
    <w:rsid w:val="00D65275"/>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C8"/>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767"/>
    <w:rsid w:val="00D9691C"/>
    <w:rsid w:val="00D96B82"/>
    <w:rsid w:val="00D971D3"/>
    <w:rsid w:val="00D9735C"/>
    <w:rsid w:val="00D977A6"/>
    <w:rsid w:val="00D97ED9"/>
    <w:rsid w:val="00D97F46"/>
    <w:rsid w:val="00DA0617"/>
    <w:rsid w:val="00DA06FC"/>
    <w:rsid w:val="00DA0A4E"/>
    <w:rsid w:val="00DA0C74"/>
    <w:rsid w:val="00DA0F13"/>
    <w:rsid w:val="00DA1406"/>
    <w:rsid w:val="00DA16BF"/>
    <w:rsid w:val="00DA17C9"/>
    <w:rsid w:val="00DA190E"/>
    <w:rsid w:val="00DA191A"/>
    <w:rsid w:val="00DA1C2B"/>
    <w:rsid w:val="00DA1EA5"/>
    <w:rsid w:val="00DA2128"/>
    <w:rsid w:val="00DA24BC"/>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2D9B"/>
    <w:rsid w:val="00DB34A7"/>
    <w:rsid w:val="00DB3634"/>
    <w:rsid w:val="00DB380D"/>
    <w:rsid w:val="00DB3889"/>
    <w:rsid w:val="00DB439A"/>
    <w:rsid w:val="00DB4AFA"/>
    <w:rsid w:val="00DB53ED"/>
    <w:rsid w:val="00DB5A54"/>
    <w:rsid w:val="00DB622E"/>
    <w:rsid w:val="00DB658A"/>
    <w:rsid w:val="00DB65E0"/>
    <w:rsid w:val="00DB6B49"/>
    <w:rsid w:val="00DB72F9"/>
    <w:rsid w:val="00DB7366"/>
    <w:rsid w:val="00DB7481"/>
    <w:rsid w:val="00DB78E6"/>
    <w:rsid w:val="00DB792F"/>
    <w:rsid w:val="00DB7CEF"/>
    <w:rsid w:val="00DB7F71"/>
    <w:rsid w:val="00DC03B3"/>
    <w:rsid w:val="00DC11C7"/>
    <w:rsid w:val="00DC11FD"/>
    <w:rsid w:val="00DC1CAB"/>
    <w:rsid w:val="00DC25DE"/>
    <w:rsid w:val="00DC2CB7"/>
    <w:rsid w:val="00DC2FDA"/>
    <w:rsid w:val="00DC33DC"/>
    <w:rsid w:val="00DC372B"/>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17"/>
    <w:rsid w:val="00DD20CF"/>
    <w:rsid w:val="00DD2147"/>
    <w:rsid w:val="00DD2A63"/>
    <w:rsid w:val="00DD2A83"/>
    <w:rsid w:val="00DD2D66"/>
    <w:rsid w:val="00DD2E58"/>
    <w:rsid w:val="00DD300B"/>
    <w:rsid w:val="00DD3084"/>
    <w:rsid w:val="00DD32DD"/>
    <w:rsid w:val="00DD355D"/>
    <w:rsid w:val="00DD3FA3"/>
    <w:rsid w:val="00DD4805"/>
    <w:rsid w:val="00DD482E"/>
    <w:rsid w:val="00DD4AA6"/>
    <w:rsid w:val="00DD506C"/>
    <w:rsid w:val="00DD51F9"/>
    <w:rsid w:val="00DD54C3"/>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430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2FC"/>
    <w:rsid w:val="00E00617"/>
    <w:rsid w:val="00E00733"/>
    <w:rsid w:val="00E007FF"/>
    <w:rsid w:val="00E00B4F"/>
    <w:rsid w:val="00E00C20"/>
    <w:rsid w:val="00E00CED"/>
    <w:rsid w:val="00E00F6F"/>
    <w:rsid w:val="00E01476"/>
    <w:rsid w:val="00E0177B"/>
    <w:rsid w:val="00E0187C"/>
    <w:rsid w:val="00E01E0A"/>
    <w:rsid w:val="00E02425"/>
    <w:rsid w:val="00E02612"/>
    <w:rsid w:val="00E026BF"/>
    <w:rsid w:val="00E02795"/>
    <w:rsid w:val="00E02B5A"/>
    <w:rsid w:val="00E035B4"/>
    <w:rsid w:val="00E0419C"/>
    <w:rsid w:val="00E0445D"/>
    <w:rsid w:val="00E04A60"/>
    <w:rsid w:val="00E04E7E"/>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607"/>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888"/>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67D6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EC9"/>
    <w:rsid w:val="00E941AD"/>
    <w:rsid w:val="00E941D4"/>
    <w:rsid w:val="00E94531"/>
    <w:rsid w:val="00E94AAC"/>
    <w:rsid w:val="00E9514A"/>
    <w:rsid w:val="00E95362"/>
    <w:rsid w:val="00E953F9"/>
    <w:rsid w:val="00E960DA"/>
    <w:rsid w:val="00E962D3"/>
    <w:rsid w:val="00E96F67"/>
    <w:rsid w:val="00E97283"/>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2F1C"/>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5A"/>
    <w:rsid w:val="00EA69A4"/>
    <w:rsid w:val="00EA6BEB"/>
    <w:rsid w:val="00EA6E00"/>
    <w:rsid w:val="00EA70E0"/>
    <w:rsid w:val="00EA74C3"/>
    <w:rsid w:val="00EA77E7"/>
    <w:rsid w:val="00EB022A"/>
    <w:rsid w:val="00EB19E8"/>
    <w:rsid w:val="00EB1C79"/>
    <w:rsid w:val="00EB2175"/>
    <w:rsid w:val="00EB2E28"/>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3768"/>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C9"/>
    <w:rsid w:val="00EE45A3"/>
    <w:rsid w:val="00EE4807"/>
    <w:rsid w:val="00EE4C58"/>
    <w:rsid w:val="00EE4E18"/>
    <w:rsid w:val="00EE4FDB"/>
    <w:rsid w:val="00EE5961"/>
    <w:rsid w:val="00EE5CEB"/>
    <w:rsid w:val="00EE5E6D"/>
    <w:rsid w:val="00EE6065"/>
    <w:rsid w:val="00EE6A67"/>
    <w:rsid w:val="00EE6C49"/>
    <w:rsid w:val="00EE6DF1"/>
    <w:rsid w:val="00EE7513"/>
    <w:rsid w:val="00EE76F7"/>
    <w:rsid w:val="00EE7AC8"/>
    <w:rsid w:val="00EE7CD1"/>
    <w:rsid w:val="00EF082E"/>
    <w:rsid w:val="00EF0BF6"/>
    <w:rsid w:val="00EF0C0D"/>
    <w:rsid w:val="00EF0EFB"/>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69B1"/>
    <w:rsid w:val="00F06E84"/>
    <w:rsid w:val="00F07080"/>
    <w:rsid w:val="00F07A06"/>
    <w:rsid w:val="00F07E1F"/>
    <w:rsid w:val="00F10765"/>
    <w:rsid w:val="00F110A7"/>
    <w:rsid w:val="00F1164B"/>
    <w:rsid w:val="00F117ED"/>
    <w:rsid w:val="00F11F5B"/>
    <w:rsid w:val="00F124AF"/>
    <w:rsid w:val="00F12530"/>
    <w:rsid w:val="00F126E9"/>
    <w:rsid w:val="00F131F3"/>
    <w:rsid w:val="00F13E0B"/>
    <w:rsid w:val="00F13E0D"/>
    <w:rsid w:val="00F13E98"/>
    <w:rsid w:val="00F13F9E"/>
    <w:rsid w:val="00F14018"/>
    <w:rsid w:val="00F140CE"/>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33E"/>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21E"/>
    <w:rsid w:val="00F3447A"/>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464"/>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0D41"/>
    <w:rsid w:val="00F60EC5"/>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5BF"/>
    <w:rsid w:val="00F738C9"/>
    <w:rsid w:val="00F73BE0"/>
    <w:rsid w:val="00F73CB4"/>
    <w:rsid w:val="00F74BBB"/>
    <w:rsid w:val="00F74E7B"/>
    <w:rsid w:val="00F74FD5"/>
    <w:rsid w:val="00F754AF"/>
    <w:rsid w:val="00F755B3"/>
    <w:rsid w:val="00F759C3"/>
    <w:rsid w:val="00F75D1B"/>
    <w:rsid w:val="00F75E56"/>
    <w:rsid w:val="00F76637"/>
    <w:rsid w:val="00F77055"/>
    <w:rsid w:val="00F7714B"/>
    <w:rsid w:val="00F774AB"/>
    <w:rsid w:val="00F777DD"/>
    <w:rsid w:val="00F77EB5"/>
    <w:rsid w:val="00F804BF"/>
    <w:rsid w:val="00F80FFF"/>
    <w:rsid w:val="00F81398"/>
    <w:rsid w:val="00F81431"/>
    <w:rsid w:val="00F81B8D"/>
    <w:rsid w:val="00F81E13"/>
    <w:rsid w:val="00F82111"/>
    <w:rsid w:val="00F82B8E"/>
    <w:rsid w:val="00F82C7B"/>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74D"/>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1DD"/>
    <w:rsid w:val="00FB32FD"/>
    <w:rsid w:val="00FB3419"/>
    <w:rsid w:val="00FB3914"/>
    <w:rsid w:val="00FB39D7"/>
    <w:rsid w:val="00FB453A"/>
    <w:rsid w:val="00FB4586"/>
    <w:rsid w:val="00FB45E0"/>
    <w:rsid w:val="00FB4C74"/>
    <w:rsid w:val="00FB4F72"/>
    <w:rsid w:val="00FB4F91"/>
    <w:rsid w:val="00FB568C"/>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42B"/>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190"/>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420"/>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9632424">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6957835">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4575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487E9-AE12-49F9-A19F-586F92E8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cp:revision>
  <cp:lastPrinted>2007-04-24T00:59:00Z</cp:lastPrinted>
  <dcterms:created xsi:type="dcterms:W3CDTF">2025-05-09T08:02:00Z</dcterms:created>
  <dcterms:modified xsi:type="dcterms:W3CDTF">2025-05-09T08:03:00Z</dcterms:modified>
</cp:coreProperties>
</file>